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EF67DC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内蒙古昆明卷烟有限责任公司2027年-2029年香精香料采购项目（第一包）采购项目</w:t>
      </w:r>
    </w:p>
    <w:p w14:paraId="0F5750B0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中标候选人公示</w:t>
      </w:r>
    </w:p>
    <w:p w14:paraId="5AD95768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内蒙古金鑫诚信工程管理有限公司（以下简称代理机构）受内蒙古昆明卷烟有限责任公司（以下简称招标人）的委托，对内蒙古昆明卷烟有限责任公司2027年-2029年香精香料采购项目（第一包）采购项目（招标编号：</w:t>
      </w:r>
      <w:r>
        <w:rPr>
          <w:rFonts w:ascii="宋体" w:hAnsi="宋体" w:cs="宋体"/>
          <w:sz w:val="24"/>
          <w:szCs w:val="24"/>
        </w:rPr>
        <w:t>B20</w:t>
      </w:r>
      <w:bookmarkStart w:id="1" w:name="_GoBack"/>
      <w:bookmarkEnd w:id="1"/>
      <w:r>
        <w:rPr>
          <w:rFonts w:ascii="宋体" w:hAnsi="宋体" w:cs="宋体"/>
          <w:sz w:val="24"/>
          <w:szCs w:val="24"/>
        </w:rPr>
        <w:t>2601BA2001929404203</w:t>
      </w:r>
      <w:r>
        <w:rPr>
          <w:rFonts w:hint="eastAsia" w:ascii="宋体" w:hAnsi="宋体" w:cs="宋体"/>
          <w:sz w:val="24"/>
          <w:szCs w:val="24"/>
        </w:rPr>
        <w:t>）进行公开招标。本项目于2026年10月21日在中烟电子采购平台远程开标大厅依法进行了开标，经开标、评标，评标委员会按照招标文件规定的评标办法及原则进行评定，推荐的中标候选人如下：</w:t>
      </w:r>
    </w:p>
    <w:tbl>
      <w:tblPr>
        <w:tblStyle w:val="12"/>
        <w:tblW w:w="10192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5"/>
        <w:gridCol w:w="1275"/>
        <w:gridCol w:w="871"/>
        <w:gridCol w:w="1209"/>
        <w:gridCol w:w="613"/>
        <w:gridCol w:w="1952"/>
        <w:gridCol w:w="1193"/>
        <w:gridCol w:w="883"/>
        <w:gridCol w:w="1101"/>
      </w:tblGrid>
      <w:tr w14:paraId="49D8C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1095" w:type="dxa"/>
            <w:tcMar>
              <w:left w:w="108" w:type="dxa"/>
              <w:right w:w="108" w:type="dxa"/>
            </w:tcMar>
            <w:vAlign w:val="center"/>
          </w:tcPr>
          <w:p w14:paraId="2A8BA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中标候选人顺序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  <w:vAlign w:val="center"/>
          </w:tcPr>
          <w:p w14:paraId="0A557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中标候选人名称</w:t>
            </w:r>
          </w:p>
        </w:tc>
        <w:tc>
          <w:tcPr>
            <w:tcW w:w="871" w:type="dxa"/>
            <w:vAlign w:val="center"/>
          </w:tcPr>
          <w:p w14:paraId="0AC49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品名</w:t>
            </w:r>
          </w:p>
        </w:tc>
        <w:tc>
          <w:tcPr>
            <w:tcW w:w="1209" w:type="dxa"/>
            <w:vAlign w:val="center"/>
          </w:tcPr>
          <w:p w14:paraId="3431D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snapToGrid w:val="0"/>
                <w:szCs w:val="21"/>
              </w:rPr>
            </w:pPr>
            <w:r>
              <w:rPr>
                <w:rFonts w:hint="eastAsia" w:ascii="宋体" w:hAnsi="宋体" w:cs="宋体"/>
                <w:b/>
                <w:snapToGrid w:val="0"/>
                <w:szCs w:val="21"/>
              </w:rPr>
              <w:t>不含税</w:t>
            </w:r>
          </w:p>
          <w:p w14:paraId="7843B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snapToGrid w:val="0"/>
                <w:szCs w:val="21"/>
              </w:rPr>
            </w:pPr>
            <w:r>
              <w:rPr>
                <w:rFonts w:hint="eastAsia" w:ascii="宋体" w:hAnsi="宋体" w:cs="宋体"/>
                <w:b/>
                <w:snapToGrid w:val="0"/>
                <w:szCs w:val="21"/>
              </w:rPr>
              <w:t>投标单价</w:t>
            </w:r>
          </w:p>
          <w:p w14:paraId="58A41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snapToGrid w:val="0"/>
                <w:szCs w:val="21"/>
              </w:rPr>
              <w:t>（元/公斤）</w:t>
            </w:r>
          </w:p>
        </w:tc>
        <w:tc>
          <w:tcPr>
            <w:tcW w:w="613" w:type="dxa"/>
            <w:vAlign w:val="center"/>
          </w:tcPr>
          <w:p w14:paraId="29773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税率(%)</w:t>
            </w:r>
          </w:p>
        </w:tc>
        <w:tc>
          <w:tcPr>
            <w:tcW w:w="1952" w:type="dxa"/>
            <w:vAlign w:val="center"/>
          </w:tcPr>
          <w:p w14:paraId="5CA7F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交货时间</w:t>
            </w:r>
          </w:p>
        </w:tc>
        <w:tc>
          <w:tcPr>
            <w:tcW w:w="1193" w:type="dxa"/>
            <w:vAlign w:val="center"/>
          </w:tcPr>
          <w:p w14:paraId="327D6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shd w:val="clear" w:color="auto" w:fill="FFFFFF"/>
              </w:rPr>
              <w:t>合同期限</w:t>
            </w:r>
          </w:p>
        </w:tc>
        <w:tc>
          <w:tcPr>
            <w:tcW w:w="883" w:type="dxa"/>
            <w:vAlign w:val="center"/>
          </w:tcPr>
          <w:p w14:paraId="0F0DA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shd w:val="clear" w:color="auto" w:fill="FFFFFF"/>
              </w:rPr>
              <w:t>交货地点</w:t>
            </w:r>
          </w:p>
        </w:tc>
        <w:tc>
          <w:tcPr>
            <w:tcW w:w="1101" w:type="dxa"/>
            <w:vAlign w:val="center"/>
          </w:tcPr>
          <w:p w14:paraId="1A300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shd w:val="clear" w:color="auto" w:fill="FFFFFF"/>
              </w:rPr>
              <w:t>付款</w:t>
            </w:r>
          </w:p>
          <w:p w14:paraId="3E908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shd w:val="clear" w:color="auto" w:fill="FFFFFF"/>
              </w:rPr>
              <w:t>方式</w:t>
            </w:r>
          </w:p>
        </w:tc>
      </w:tr>
      <w:tr w14:paraId="177C6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</w:trPr>
        <w:tc>
          <w:tcPr>
            <w:tcW w:w="1095" w:type="dxa"/>
            <w:tcMar>
              <w:left w:w="108" w:type="dxa"/>
              <w:right w:w="108" w:type="dxa"/>
            </w:tcMar>
            <w:vAlign w:val="center"/>
          </w:tcPr>
          <w:p w14:paraId="1C26E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第一中标候选人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  <w:vAlign w:val="center"/>
          </w:tcPr>
          <w:p w14:paraId="1ADB0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内蒙古苁蓉实业有限责任公司</w:t>
            </w:r>
          </w:p>
        </w:tc>
        <w:tc>
          <w:tcPr>
            <w:tcW w:w="871" w:type="dxa"/>
            <w:vAlign w:val="center"/>
          </w:tcPr>
          <w:p w14:paraId="5FE73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MKXJ-58</w:t>
            </w:r>
          </w:p>
        </w:tc>
        <w:tc>
          <w:tcPr>
            <w:tcW w:w="1209" w:type="dxa"/>
            <w:vAlign w:val="center"/>
          </w:tcPr>
          <w:p w14:paraId="453B4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443.50</w:t>
            </w:r>
          </w:p>
        </w:tc>
        <w:tc>
          <w:tcPr>
            <w:tcW w:w="613" w:type="dxa"/>
            <w:vAlign w:val="center"/>
          </w:tcPr>
          <w:p w14:paraId="0DB75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13%</w:t>
            </w:r>
          </w:p>
        </w:tc>
        <w:tc>
          <w:tcPr>
            <w:tcW w:w="1952" w:type="dxa"/>
            <w:vAlign w:val="center"/>
          </w:tcPr>
          <w:p w14:paraId="4CB7C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合同签订后按照招标人要求分批次交货，为满足招标人柔性化生产的需求，投标人须按照订单约定的交货时间交货。</w:t>
            </w:r>
          </w:p>
        </w:tc>
        <w:tc>
          <w:tcPr>
            <w:tcW w:w="1193" w:type="dxa"/>
            <w:vAlign w:val="center"/>
          </w:tcPr>
          <w:p w14:paraId="42861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2027年1月1日-2029年6月30日。</w:t>
            </w:r>
          </w:p>
        </w:tc>
        <w:tc>
          <w:tcPr>
            <w:tcW w:w="883" w:type="dxa"/>
            <w:vAlign w:val="center"/>
          </w:tcPr>
          <w:p w14:paraId="2D264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招标人指定地点。</w:t>
            </w:r>
          </w:p>
        </w:tc>
        <w:tc>
          <w:tcPr>
            <w:tcW w:w="1101" w:type="dxa"/>
            <w:vAlign w:val="center"/>
          </w:tcPr>
          <w:p w14:paraId="30DFD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满足招标文件合同条款要求。</w:t>
            </w:r>
          </w:p>
        </w:tc>
      </w:tr>
      <w:tr w14:paraId="0FE4F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 w:hRule="atLeast"/>
        </w:trPr>
        <w:tc>
          <w:tcPr>
            <w:tcW w:w="1095" w:type="dxa"/>
            <w:tcMar>
              <w:left w:w="108" w:type="dxa"/>
              <w:right w:w="108" w:type="dxa"/>
            </w:tcMar>
            <w:vAlign w:val="center"/>
          </w:tcPr>
          <w:p w14:paraId="1B7E0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第二中标候选人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  <w:vAlign w:val="center"/>
          </w:tcPr>
          <w:p w14:paraId="4C2EF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颐中（青岛）实业有限公司</w:t>
            </w:r>
          </w:p>
        </w:tc>
        <w:tc>
          <w:tcPr>
            <w:tcW w:w="871" w:type="dxa"/>
            <w:vAlign w:val="center"/>
          </w:tcPr>
          <w:p w14:paraId="40F35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MKXJ-58</w:t>
            </w:r>
          </w:p>
        </w:tc>
        <w:tc>
          <w:tcPr>
            <w:tcW w:w="1209" w:type="dxa"/>
            <w:vAlign w:val="center"/>
          </w:tcPr>
          <w:p w14:paraId="53AE9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430</w:t>
            </w:r>
            <w:r>
              <w:rPr>
                <w:rFonts w:hint="eastAsia" w:ascii="宋体" w:hAnsi="宋体" w:cs="宋体"/>
                <w:szCs w:val="21"/>
              </w:rPr>
              <w:t>.00</w:t>
            </w:r>
          </w:p>
        </w:tc>
        <w:tc>
          <w:tcPr>
            <w:tcW w:w="613" w:type="dxa"/>
            <w:vAlign w:val="center"/>
          </w:tcPr>
          <w:p w14:paraId="6CEB7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13%</w:t>
            </w:r>
          </w:p>
        </w:tc>
        <w:tc>
          <w:tcPr>
            <w:tcW w:w="1952" w:type="dxa"/>
            <w:vAlign w:val="center"/>
          </w:tcPr>
          <w:p w14:paraId="21490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合同签订后按照招标人要求分批次交货，为满足招标人柔性化生产的需求，投标人须按照订单约定的交货时间交货。</w:t>
            </w:r>
          </w:p>
        </w:tc>
        <w:tc>
          <w:tcPr>
            <w:tcW w:w="1193" w:type="dxa"/>
            <w:vAlign w:val="center"/>
          </w:tcPr>
          <w:p w14:paraId="0903C3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2027年1月1日-2029年6月30日。</w:t>
            </w:r>
          </w:p>
        </w:tc>
        <w:tc>
          <w:tcPr>
            <w:tcW w:w="883" w:type="dxa"/>
            <w:vAlign w:val="center"/>
          </w:tcPr>
          <w:p w14:paraId="705DC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招标人指定地点。</w:t>
            </w:r>
          </w:p>
        </w:tc>
        <w:tc>
          <w:tcPr>
            <w:tcW w:w="1101" w:type="dxa"/>
            <w:vAlign w:val="center"/>
          </w:tcPr>
          <w:p w14:paraId="58034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满足招标文件合同条款要求。</w:t>
            </w:r>
          </w:p>
        </w:tc>
      </w:tr>
      <w:tr w14:paraId="2C337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</w:trPr>
        <w:tc>
          <w:tcPr>
            <w:tcW w:w="1095" w:type="dxa"/>
            <w:tcMar>
              <w:left w:w="108" w:type="dxa"/>
              <w:right w:w="108" w:type="dxa"/>
            </w:tcMar>
            <w:vAlign w:val="center"/>
          </w:tcPr>
          <w:p w14:paraId="5DE99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第三中标候选人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  <w:vAlign w:val="center"/>
          </w:tcPr>
          <w:p w14:paraId="66307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呼和浩特市生生甘草制品有限责任公司</w:t>
            </w:r>
          </w:p>
        </w:tc>
        <w:tc>
          <w:tcPr>
            <w:tcW w:w="871" w:type="dxa"/>
            <w:vAlign w:val="center"/>
          </w:tcPr>
          <w:p w14:paraId="6D7D1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MKXJ-58</w:t>
            </w:r>
          </w:p>
        </w:tc>
        <w:tc>
          <w:tcPr>
            <w:tcW w:w="1209" w:type="dxa"/>
            <w:vAlign w:val="center"/>
          </w:tcPr>
          <w:p w14:paraId="74264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454.25</w:t>
            </w:r>
          </w:p>
        </w:tc>
        <w:tc>
          <w:tcPr>
            <w:tcW w:w="613" w:type="dxa"/>
            <w:vAlign w:val="center"/>
          </w:tcPr>
          <w:p w14:paraId="7BD12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13%</w:t>
            </w:r>
          </w:p>
        </w:tc>
        <w:tc>
          <w:tcPr>
            <w:tcW w:w="1952" w:type="dxa"/>
            <w:vAlign w:val="center"/>
          </w:tcPr>
          <w:p w14:paraId="22B6E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合同签订后按照招标人要求分批次交货，为满足招标人柔性化生产的需求，投标人须按照订单约定的交货时间交货。</w:t>
            </w:r>
          </w:p>
        </w:tc>
        <w:tc>
          <w:tcPr>
            <w:tcW w:w="1193" w:type="dxa"/>
            <w:vAlign w:val="center"/>
          </w:tcPr>
          <w:p w14:paraId="5E5AA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2027年1月1日-2029年6月30日。</w:t>
            </w:r>
          </w:p>
        </w:tc>
        <w:tc>
          <w:tcPr>
            <w:tcW w:w="883" w:type="dxa"/>
            <w:vAlign w:val="center"/>
          </w:tcPr>
          <w:p w14:paraId="573A2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招标人指定地点。</w:t>
            </w:r>
          </w:p>
        </w:tc>
        <w:tc>
          <w:tcPr>
            <w:tcW w:w="1101" w:type="dxa"/>
            <w:vAlign w:val="center"/>
          </w:tcPr>
          <w:p w14:paraId="6DE60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满足招标文件合同条款要求。</w:t>
            </w:r>
          </w:p>
        </w:tc>
      </w:tr>
    </w:tbl>
    <w:p w14:paraId="7FF5BE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</w:p>
    <w:p w14:paraId="1887DE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如对本次中标候选人公示有异议，可于公示发布之日起3日内（截止时间：</w:t>
      </w:r>
      <w:r>
        <w:rPr>
          <w:rFonts w:hint="eastAsia" w:ascii="宋体" w:hAnsi="宋体" w:cs="宋体"/>
          <w:color w:val="auto"/>
          <w:sz w:val="24"/>
          <w:szCs w:val="24"/>
        </w:rPr>
        <w:t>2026年10月26日）</w:t>
      </w:r>
      <w:r>
        <w:rPr>
          <w:rFonts w:hint="eastAsia" w:ascii="宋体" w:hAnsi="宋体" w:cs="宋体"/>
          <w:sz w:val="24"/>
          <w:szCs w:val="24"/>
        </w:rPr>
        <w:t>通过“中烟电子采购平台”向招标代理机构提出，不符合招标文件要求的异议将不予受理。若无异议，公示期满后，招标人将按照招标文件规定确定中标人。</w:t>
      </w:r>
    </w:p>
    <w:p w14:paraId="2F653A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本公示在中国招标投标公共服务平台、内蒙古招标投标公共服务平台、中烟电子采购平台、内蒙古昆明卷烟有限责任公司网站上同步发布。</w:t>
      </w:r>
    </w:p>
    <w:p w14:paraId="5973BC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both"/>
        <w:textAlignment w:val="auto"/>
        <w:rPr>
          <w:rFonts w:hint="eastAsia" w:ascii="宋体" w:hAnsi="宋体" w:cs="宋体"/>
          <w:sz w:val="28"/>
          <w:szCs w:val="28"/>
        </w:rPr>
      </w:pPr>
    </w:p>
    <w:p w14:paraId="480F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招 标 人：内蒙古昆明卷烟有限责任公司</w:t>
      </w:r>
    </w:p>
    <w:p w14:paraId="2312C1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    址：内蒙古呼和浩特市赛罕区达尔登北路19号</w:t>
      </w:r>
    </w:p>
    <w:p w14:paraId="218676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 系 人：郭先生</w:t>
      </w:r>
    </w:p>
    <w:p w14:paraId="3E757E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电    话：0471-4348706</w:t>
      </w:r>
    </w:p>
    <w:p w14:paraId="3C777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招标代理机构：内蒙古金鑫诚信工程管理有限公司</w:t>
      </w:r>
    </w:p>
    <w:p w14:paraId="4D5D2D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    址：呼和浩特市金桥开发区世纪东街与金桥三路交汇处嘉逸大厦D3栋16层1603号、1604号</w:t>
      </w:r>
    </w:p>
    <w:p w14:paraId="0A968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 系 人：</w:t>
      </w:r>
      <w:r>
        <w:rPr>
          <w:rFonts w:ascii="宋体" w:hAnsi="宋体" w:cs="宋体"/>
          <w:sz w:val="24"/>
          <w:szCs w:val="24"/>
        </w:rPr>
        <w:t>李未栋、吴颖、张明亮、魏金梅</w:t>
      </w:r>
    </w:p>
    <w:p w14:paraId="4BEFCC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电    话：0471-5989737</w:t>
      </w:r>
    </w:p>
    <w:p w14:paraId="499549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邮    箱：nmgjxcx@163.com</w:t>
      </w:r>
    </w:p>
    <w:p w14:paraId="7F2472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</w:rPr>
      </w:pPr>
    </w:p>
    <w:p w14:paraId="343833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right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招标代理机构：</w:t>
      </w:r>
      <w:bookmarkStart w:id="0" w:name="OLE_LINK3"/>
      <w:r>
        <w:rPr>
          <w:rFonts w:hint="eastAsia" w:ascii="宋体" w:hAnsi="宋体" w:cs="宋体"/>
          <w:sz w:val="24"/>
          <w:szCs w:val="24"/>
        </w:rPr>
        <w:t xml:space="preserve">内蒙古金鑫诚信工程管理有限公司 </w:t>
      </w:r>
      <w:bookmarkEnd w:id="0"/>
      <w:r>
        <w:rPr>
          <w:rFonts w:hint="eastAsia" w:ascii="宋体" w:hAnsi="宋体" w:cs="宋体"/>
          <w:sz w:val="24"/>
          <w:szCs w:val="24"/>
        </w:rPr>
        <w:t xml:space="preserve">           </w:t>
      </w:r>
    </w:p>
    <w:p w14:paraId="6B1C29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center"/>
        <w:textAlignment w:val="auto"/>
        <w:rPr>
          <w:rFonts w:hint="eastAsia" w:ascii="宋体" w:hAnsi="宋体" w:cs="宋体"/>
          <w:color w:val="EE0000"/>
          <w:sz w:val="24"/>
          <w:szCs w:val="24"/>
        </w:rPr>
      </w:pPr>
      <w:r>
        <w:rPr>
          <w:rFonts w:hint="eastAsia" w:ascii="宋体" w:hAnsi="宋体" w:cs="宋体"/>
          <w:color w:val="EE0000"/>
          <w:sz w:val="24"/>
          <w:szCs w:val="24"/>
          <w:lang w:val="en-US" w:eastAsia="zh-CN"/>
        </w:rPr>
        <w:t xml:space="preserve">                              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</w:rPr>
        <w:t>2026年10月23日</w:t>
      </w:r>
    </w:p>
    <w:sectPr>
      <w:pgSz w:w="11906" w:h="16838"/>
      <w:pgMar w:top="1134" w:right="1020" w:bottom="1134" w:left="10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xNGNhZTk1ODhkYzM4NjFiODliN2RiNGM2ZjM5NzQifQ=="/>
    <w:docVar w:name="KSO_WPS_MARK_KEY" w:val="137e8747-4b8c-4992-80ef-072c678d4196"/>
  </w:docVars>
  <w:rsids>
    <w:rsidRoot w:val="00172A27"/>
    <w:rsid w:val="00045EC8"/>
    <w:rsid w:val="00087CFF"/>
    <w:rsid w:val="000A434F"/>
    <w:rsid w:val="000B5469"/>
    <w:rsid w:val="00104693"/>
    <w:rsid w:val="00172A27"/>
    <w:rsid w:val="001B7269"/>
    <w:rsid w:val="001C2EA1"/>
    <w:rsid w:val="001D2079"/>
    <w:rsid w:val="001D3D92"/>
    <w:rsid w:val="00281B60"/>
    <w:rsid w:val="002A42AB"/>
    <w:rsid w:val="002F6519"/>
    <w:rsid w:val="00306599"/>
    <w:rsid w:val="00333926"/>
    <w:rsid w:val="00362A08"/>
    <w:rsid w:val="003C4679"/>
    <w:rsid w:val="003C7876"/>
    <w:rsid w:val="003D0965"/>
    <w:rsid w:val="003E20E4"/>
    <w:rsid w:val="004360A1"/>
    <w:rsid w:val="004B01D5"/>
    <w:rsid w:val="00507871"/>
    <w:rsid w:val="00507DAD"/>
    <w:rsid w:val="00665968"/>
    <w:rsid w:val="006A4C3F"/>
    <w:rsid w:val="006D0AD0"/>
    <w:rsid w:val="006D5ECF"/>
    <w:rsid w:val="007135B6"/>
    <w:rsid w:val="007425BA"/>
    <w:rsid w:val="007679D0"/>
    <w:rsid w:val="007C2DF5"/>
    <w:rsid w:val="007D28D5"/>
    <w:rsid w:val="007E2447"/>
    <w:rsid w:val="00832760"/>
    <w:rsid w:val="008514A2"/>
    <w:rsid w:val="00875151"/>
    <w:rsid w:val="008A5CD4"/>
    <w:rsid w:val="00916B73"/>
    <w:rsid w:val="00941586"/>
    <w:rsid w:val="00943FF0"/>
    <w:rsid w:val="00946B66"/>
    <w:rsid w:val="00991F8A"/>
    <w:rsid w:val="009D5529"/>
    <w:rsid w:val="00A01484"/>
    <w:rsid w:val="00A313B1"/>
    <w:rsid w:val="00A36F92"/>
    <w:rsid w:val="00A423A7"/>
    <w:rsid w:val="00A5797B"/>
    <w:rsid w:val="00A90EAF"/>
    <w:rsid w:val="00AD00CA"/>
    <w:rsid w:val="00B61680"/>
    <w:rsid w:val="00B65CEC"/>
    <w:rsid w:val="00B959B8"/>
    <w:rsid w:val="00BB767C"/>
    <w:rsid w:val="00C42521"/>
    <w:rsid w:val="00C717B6"/>
    <w:rsid w:val="00CB1FCF"/>
    <w:rsid w:val="00CC081E"/>
    <w:rsid w:val="00CD5BD4"/>
    <w:rsid w:val="00D15FC3"/>
    <w:rsid w:val="00D2623E"/>
    <w:rsid w:val="00D54DAB"/>
    <w:rsid w:val="00D55BB3"/>
    <w:rsid w:val="00D76185"/>
    <w:rsid w:val="00DB6359"/>
    <w:rsid w:val="00DB6541"/>
    <w:rsid w:val="00DE717E"/>
    <w:rsid w:val="00DF1084"/>
    <w:rsid w:val="00DF54A1"/>
    <w:rsid w:val="00E505A3"/>
    <w:rsid w:val="00E6420A"/>
    <w:rsid w:val="00E7365D"/>
    <w:rsid w:val="00EA4A09"/>
    <w:rsid w:val="00EC4FCF"/>
    <w:rsid w:val="00ED6913"/>
    <w:rsid w:val="00F418BD"/>
    <w:rsid w:val="00F807E3"/>
    <w:rsid w:val="00F83A07"/>
    <w:rsid w:val="00FC09DC"/>
    <w:rsid w:val="01790144"/>
    <w:rsid w:val="01BB34C2"/>
    <w:rsid w:val="01E94488"/>
    <w:rsid w:val="02DF66BE"/>
    <w:rsid w:val="03B57F25"/>
    <w:rsid w:val="046B4AD5"/>
    <w:rsid w:val="04AA2623"/>
    <w:rsid w:val="04E44210"/>
    <w:rsid w:val="04F45E46"/>
    <w:rsid w:val="05313689"/>
    <w:rsid w:val="06140DC6"/>
    <w:rsid w:val="086A0008"/>
    <w:rsid w:val="0A00326B"/>
    <w:rsid w:val="0A63101A"/>
    <w:rsid w:val="0B324568"/>
    <w:rsid w:val="0B3349AB"/>
    <w:rsid w:val="0B7B259D"/>
    <w:rsid w:val="0B845139"/>
    <w:rsid w:val="0B927887"/>
    <w:rsid w:val="0BCC458F"/>
    <w:rsid w:val="0D8F191A"/>
    <w:rsid w:val="0DFD4026"/>
    <w:rsid w:val="0E695527"/>
    <w:rsid w:val="0E924970"/>
    <w:rsid w:val="0EDE4DB5"/>
    <w:rsid w:val="10385182"/>
    <w:rsid w:val="104A2701"/>
    <w:rsid w:val="10D66F5B"/>
    <w:rsid w:val="11512C37"/>
    <w:rsid w:val="136F72DA"/>
    <w:rsid w:val="154F757D"/>
    <w:rsid w:val="15D250F1"/>
    <w:rsid w:val="16CC30A6"/>
    <w:rsid w:val="19462024"/>
    <w:rsid w:val="19AE3159"/>
    <w:rsid w:val="1AD034D6"/>
    <w:rsid w:val="1C83362B"/>
    <w:rsid w:val="1CBC427C"/>
    <w:rsid w:val="1DC536CA"/>
    <w:rsid w:val="204031BE"/>
    <w:rsid w:val="21821E4F"/>
    <w:rsid w:val="21EF00B0"/>
    <w:rsid w:val="223462D6"/>
    <w:rsid w:val="23A34C43"/>
    <w:rsid w:val="24BB61DD"/>
    <w:rsid w:val="28B07EBC"/>
    <w:rsid w:val="29886943"/>
    <w:rsid w:val="2ADA3D99"/>
    <w:rsid w:val="2ADE293F"/>
    <w:rsid w:val="2D8400B2"/>
    <w:rsid w:val="2DDE2D0F"/>
    <w:rsid w:val="2EC565CC"/>
    <w:rsid w:val="2F0C65CC"/>
    <w:rsid w:val="2F2F5FB7"/>
    <w:rsid w:val="2FBB0685"/>
    <w:rsid w:val="30364E91"/>
    <w:rsid w:val="31E75A5F"/>
    <w:rsid w:val="3232175E"/>
    <w:rsid w:val="32513FDB"/>
    <w:rsid w:val="33593347"/>
    <w:rsid w:val="336F7CC6"/>
    <w:rsid w:val="338B1C63"/>
    <w:rsid w:val="34BF5F04"/>
    <w:rsid w:val="34CF1019"/>
    <w:rsid w:val="35FD34D3"/>
    <w:rsid w:val="36966767"/>
    <w:rsid w:val="3699529E"/>
    <w:rsid w:val="36E56246"/>
    <w:rsid w:val="36FE4937"/>
    <w:rsid w:val="38046F92"/>
    <w:rsid w:val="38193A08"/>
    <w:rsid w:val="38DF5E08"/>
    <w:rsid w:val="3B380082"/>
    <w:rsid w:val="3BFFA299"/>
    <w:rsid w:val="3D466850"/>
    <w:rsid w:val="3ECB6414"/>
    <w:rsid w:val="40C9249E"/>
    <w:rsid w:val="41AF1914"/>
    <w:rsid w:val="41CC3E10"/>
    <w:rsid w:val="429E0A01"/>
    <w:rsid w:val="42D80F94"/>
    <w:rsid w:val="42FD25F8"/>
    <w:rsid w:val="43B86EED"/>
    <w:rsid w:val="43D96C6E"/>
    <w:rsid w:val="4468150F"/>
    <w:rsid w:val="44A26E9A"/>
    <w:rsid w:val="45EC13DF"/>
    <w:rsid w:val="46014624"/>
    <w:rsid w:val="46754880"/>
    <w:rsid w:val="489657BA"/>
    <w:rsid w:val="49DA17D1"/>
    <w:rsid w:val="4B8D7117"/>
    <w:rsid w:val="4BFA374F"/>
    <w:rsid w:val="4CF50E7C"/>
    <w:rsid w:val="4EC755A7"/>
    <w:rsid w:val="4ED155C5"/>
    <w:rsid w:val="50EF21F5"/>
    <w:rsid w:val="51DB3E6D"/>
    <w:rsid w:val="520C12DC"/>
    <w:rsid w:val="52446A00"/>
    <w:rsid w:val="533A0455"/>
    <w:rsid w:val="56A9DCC3"/>
    <w:rsid w:val="56D911A8"/>
    <w:rsid w:val="56F57282"/>
    <w:rsid w:val="578814DC"/>
    <w:rsid w:val="57D124C7"/>
    <w:rsid w:val="589076B9"/>
    <w:rsid w:val="5B106AAC"/>
    <w:rsid w:val="5CA22234"/>
    <w:rsid w:val="5CB03A54"/>
    <w:rsid w:val="5CFA640D"/>
    <w:rsid w:val="5DAB111F"/>
    <w:rsid w:val="5DE70DD1"/>
    <w:rsid w:val="5EE752E2"/>
    <w:rsid w:val="5EE939E5"/>
    <w:rsid w:val="5F0E18B1"/>
    <w:rsid w:val="60A94C50"/>
    <w:rsid w:val="610946A1"/>
    <w:rsid w:val="62292336"/>
    <w:rsid w:val="62AE7C9D"/>
    <w:rsid w:val="63583812"/>
    <w:rsid w:val="64CC1CF7"/>
    <w:rsid w:val="65476307"/>
    <w:rsid w:val="65B6590C"/>
    <w:rsid w:val="66E32F0F"/>
    <w:rsid w:val="679421A7"/>
    <w:rsid w:val="68DE6AB5"/>
    <w:rsid w:val="6A1D1513"/>
    <w:rsid w:val="6A265B97"/>
    <w:rsid w:val="6A952081"/>
    <w:rsid w:val="6B0C729D"/>
    <w:rsid w:val="6BAA46E9"/>
    <w:rsid w:val="6C083598"/>
    <w:rsid w:val="6C2C2584"/>
    <w:rsid w:val="6DDFD677"/>
    <w:rsid w:val="6DE806C1"/>
    <w:rsid w:val="71345C01"/>
    <w:rsid w:val="71D40D39"/>
    <w:rsid w:val="733639EF"/>
    <w:rsid w:val="74BC3434"/>
    <w:rsid w:val="74BC6142"/>
    <w:rsid w:val="76560CF1"/>
    <w:rsid w:val="77FFBE14"/>
    <w:rsid w:val="781D0A43"/>
    <w:rsid w:val="78A73F05"/>
    <w:rsid w:val="795635A2"/>
    <w:rsid w:val="7C725983"/>
    <w:rsid w:val="7CA420DA"/>
    <w:rsid w:val="7D065F61"/>
    <w:rsid w:val="7DA4E811"/>
    <w:rsid w:val="7EF11963"/>
    <w:rsid w:val="7EF91868"/>
    <w:rsid w:val="7FEE3063"/>
    <w:rsid w:val="7FF41972"/>
    <w:rsid w:val="7FFB230E"/>
    <w:rsid w:val="9F7D4A73"/>
    <w:rsid w:val="B3F0DEF9"/>
    <w:rsid w:val="B8FB3AE7"/>
    <w:rsid w:val="BF3F4921"/>
    <w:rsid w:val="DDFDAE03"/>
    <w:rsid w:val="DFFF8B28"/>
    <w:rsid w:val="E7FD56DA"/>
    <w:rsid w:val="EEF36026"/>
    <w:rsid w:val="F4FBFF84"/>
    <w:rsid w:val="F5DF8128"/>
    <w:rsid w:val="F7B715BC"/>
    <w:rsid w:val="F7DD706B"/>
    <w:rsid w:val="FCFE1EC3"/>
    <w:rsid w:val="FF52B64A"/>
    <w:rsid w:val="FFF99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iPriority="1" w:name="toc 1"/>
    <w:lsdException w:uiPriority="1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1" w:name="annotation text"/>
    <w:lsdException w:qFormat="1" w:uiPriority="0" w:semiHidden="0" w:name="header"/>
    <w:lsdException w:qFormat="1" w:uiPriority="0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1" w:name="annotation reference"/>
    <w:lsdException w:uiPriority="1" w:name="line number"/>
    <w:lsdException w:qFormat="1" w:uiPriority="99" w:semiHidden="0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qFormat="1" w:uiPriority="1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qFormat="1" w:uiPriority="99" w:semiHidden="0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qFormat="1" w:uiPriority="99" w:name="Normal Table"/>
    <w:lsdException w:uiPriority="1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qFormat="1" w:uiPriority="1" w:semiHidden="0" w:name="Balloon Text"/>
    <w:lsdException w:qFormat="1" w:uiPriority="1" w:semiHidden="0" w:name="Table Grid"/>
    <w:lsdException w:uiPriority="1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00" w:lineRule="exact"/>
      <w:jc w:val="center"/>
      <w:outlineLvl w:val="1"/>
    </w:pPr>
    <w:rPr>
      <w:rFonts w:ascii="Arial" w:hAnsi="Arial" w:eastAsia="黑体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440" w:lineRule="exact"/>
      <w:jc w:val="center"/>
    </w:pPr>
    <w:rPr>
      <w:rFonts w:ascii="仿宋_GB2312" w:eastAsia="仿宋_GB2312"/>
      <w:sz w:val="28"/>
      <w:szCs w:val="24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7"/>
    <w:unhideWhenUsed/>
    <w:qFormat/>
    <w:uiPriority w:val="1"/>
    <w:rPr>
      <w:sz w:val="18"/>
      <w:szCs w:val="18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next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标书正文格式"/>
    <w:qFormat/>
    <w:uiPriority w:val="99"/>
    <w:pPr>
      <w:tabs>
        <w:tab w:val="left" w:pos="840"/>
      </w:tabs>
      <w:spacing w:line="360" w:lineRule="auto"/>
      <w:ind w:firstLine="200" w:firstLineChars="200"/>
    </w:pPr>
    <w:rPr>
      <w:rFonts w:ascii="Times New Roman" w:hAnsi="Times New Roman" w:eastAsia="楷体_GB2312" w:cs="Times New Roman"/>
      <w:kern w:val="2"/>
      <w:sz w:val="24"/>
      <w:szCs w:val="24"/>
      <w:lang w:val="en-US" w:eastAsia="zh-CN" w:bidi="ar-SA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"/>
    <w:basedOn w:val="3"/>
    <w:qFormat/>
    <w:uiPriority w:val="0"/>
    <w:pPr>
      <w:widowControl/>
      <w:spacing w:after="120" w:line="240" w:lineRule="auto"/>
      <w:ind w:firstLine="420" w:firstLineChars="100"/>
      <w:jc w:val="left"/>
    </w:pPr>
    <w:rPr>
      <w:sz w:val="21"/>
    </w:rPr>
  </w:style>
  <w:style w:type="paragraph" w:styleId="11">
    <w:name w:val="Body Text First Indent 2"/>
    <w:basedOn w:val="4"/>
    <w:qFormat/>
    <w:uiPriority w:val="0"/>
    <w:pPr>
      <w:ind w:firstLine="210"/>
    </w:pPr>
  </w:style>
  <w:style w:type="table" w:styleId="13">
    <w:name w:val="Table Grid"/>
    <w:basedOn w:val="12"/>
    <w:unhideWhenUsed/>
    <w:qFormat/>
    <w:uiPriority w:val="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unhideWhenUsed/>
    <w:qFormat/>
    <w:uiPriority w:val="99"/>
  </w:style>
  <w:style w:type="character" w:styleId="16">
    <w:name w:val="Hyperlink"/>
    <w:basedOn w:val="14"/>
    <w:unhideWhenUsed/>
    <w:qFormat/>
    <w:uiPriority w:val="1"/>
    <w:rPr>
      <w:color w:val="0000FF"/>
      <w:u w:val="single"/>
    </w:rPr>
  </w:style>
  <w:style w:type="character" w:customStyle="1" w:styleId="17">
    <w:name w:val="批注框文本 字符"/>
    <w:link w:val="5"/>
    <w:semiHidden/>
    <w:qFormat/>
    <w:uiPriority w:val="1"/>
    <w:rPr>
      <w:kern w:val="2"/>
      <w:sz w:val="18"/>
      <w:szCs w:val="18"/>
    </w:rPr>
  </w:style>
  <w:style w:type="character" w:customStyle="1" w:styleId="18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1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928</Words>
  <Characters>1088</Characters>
  <Lines>8</Lines>
  <Paragraphs>2</Paragraphs>
  <TotalTime>53</TotalTime>
  <ScaleCrop>false</ScaleCrop>
  <LinksUpToDate>false</LinksUpToDate>
  <CharactersWithSpaces>1178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2026-10-21T22:11:00Z</dcterms:created>
  <dc:creator>uzcc</dc:creator>
  <cp:lastModifiedBy>xjkp</cp:lastModifiedBy>
  <cp:lastPrinted>2020-06-21T08:33:00Z</cp:lastPrinted>
  <dcterms:modified xsi:type="dcterms:W3CDTF">2026-10-23T13:53:02Z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0DF975BC586C48C3BCE9F1CD5630C2B1_13</vt:lpwstr>
  </property>
  <property fmtid="{D5CDD505-2E9C-101B-9397-08002B2CF9AE}" pid="4" name="KSOTemplateDocerSaveRecord">
    <vt:lpwstr>eyJoZGlkIjoiYmFkOTUxZjRkMzExODg5Y2E3OWE3ZDk1MDRiYTZmN2MiLCJ1c2VySWQiOiIyNTM4ODUwNjgifQ==</vt:lpwstr>
  </property>
</Properties>
</file>