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adjustRightInd/>
        <w:snapToGrid/>
        <w:spacing w:after="163" w:afterLines="50" w:line="480" w:lineRule="exact"/>
        <w:ind w:right="-240" w:rightChars="-100" w:firstLine="0" w:firstLineChars="0"/>
        <w:jc w:val="center"/>
        <w:outlineLvl w:val="1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内蒙古昆明卷烟有限责任公司2026年-2029年MES及生产控制系统维保与数采（ZQ）项目中标候选人公示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内蒙古金鑫诚信工程管理有限公司（以下简称代理机构）受内蒙古昆明卷烟有限责任公司（以下简称招标人）的委托，对内蒙古昆明卷烟有限责任公司2026年-2029年MES及生产控制系统维保与数采（ZQ）项目（招标编号：C202601BA2001929407679）进行公开招标。本项目于 2026年 </w:t>
      </w:r>
      <w:r>
        <w:rPr>
          <w:rFonts w:hint="eastAsia" w:ascii="仿宋" w:hAnsi="仿宋" w:eastAsia="仿宋" w:cs="仿宋"/>
          <w:sz w:val="28"/>
          <w:szCs w:val="28"/>
        </w:rPr>
        <w:t xml:space="preserve">10 </w:t>
      </w:r>
      <w:r>
        <w:rPr>
          <w:rFonts w:ascii="仿宋" w:hAnsi="仿宋" w:eastAsia="仿宋" w:cs="仿宋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</w:rPr>
        <w:t xml:space="preserve">13 </w:t>
      </w:r>
      <w:r>
        <w:rPr>
          <w:rFonts w:ascii="仿宋" w:hAnsi="仿宋" w:eastAsia="仿宋" w:cs="仿宋"/>
          <w:sz w:val="28"/>
          <w:szCs w:val="28"/>
        </w:rPr>
        <w:t>日在中烟电子采购平台远程开标大厅依法进行了开标，经开标、评标，评标委员会按照招标文件规定的评标办法及原则进行评定，推荐的中标候选人如下：</w:t>
      </w:r>
    </w:p>
    <w:p>
      <w:pPr>
        <w:widowControl/>
        <w:shd w:val="clear" w:color="auto" w:fill="FFFFFF"/>
        <w:wordWrap w:val="0"/>
        <w:ind w:firstLine="562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b/>
          <w:bCs/>
          <w:sz w:val="28"/>
          <w:szCs w:val="28"/>
        </w:rPr>
        <w:t>第一中标候选人名称：拓维信息系统股份有限公司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投标含税总报价：2061806.00元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税率：6%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服务期限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ascii="仿宋" w:hAnsi="仿宋" w:eastAsia="仿宋" w:cs="仿宋"/>
          <w:sz w:val="28"/>
          <w:szCs w:val="28"/>
        </w:rPr>
        <w:t>自2026年10月26日起至2029年10月31日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服务地点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ascii="仿宋" w:hAnsi="仿宋" w:eastAsia="仿宋" w:cs="仿宋"/>
          <w:sz w:val="28"/>
          <w:szCs w:val="28"/>
        </w:rPr>
        <w:t>内蒙古昆明卷烟有限责任公司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项目负责人：</w:t>
      </w:r>
      <w:r>
        <w:rPr>
          <w:rFonts w:ascii="仿宋" w:hAnsi="仿宋" w:eastAsia="仿宋" w:cs="仿宋"/>
          <w:sz w:val="28"/>
          <w:szCs w:val="28"/>
        </w:rPr>
        <w:t>石兰鸠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付款方式：</w:t>
      </w:r>
      <w:r>
        <w:rPr>
          <w:rFonts w:ascii="仿宋" w:hAnsi="仿宋" w:eastAsia="仿宋" w:cs="仿宋"/>
          <w:sz w:val="28"/>
          <w:szCs w:val="28"/>
        </w:rPr>
        <w:t>满足招标文件合同条款要求</w:t>
      </w:r>
    </w:p>
    <w:p>
      <w:pPr>
        <w:widowControl/>
        <w:shd w:val="clear" w:color="auto" w:fill="FFFFFF"/>
        <w:wordWrap w:val="0"/>
        <w:ind w:firstLine="562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第二中标候选人名称：</w:t>
      </w:r>
      <w:r>
        <w:rPr>
          <w:rFonts w:ascii="仿宋" w:hAnsi="仿宋" w:eastAsia="仿宋" w:cs="仿宋"/>
          <w:b/>
          <w:bCs/>
          <w:sz w:val="28"/>
          <w:szCs w:val="28"/>
        </w:rPr>
        <w:t>北京云锦汇智信息技术有限公司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投标含税总报价：</w:t>
      </w:r>
      <w:r>
        <w:rPr>
          <w:rFonts w:ascii="仿宋" w:hAnsi="仿宋" w:eastAsia="仿宋" w:cs="仿宋"/>
          <w:sz w:val="28"/>
          <w:szCs w:val="28"/>
        </w:rPr>
        <w:t>2091761.60</w:t>
      </w:r>
      <w:r>
        <w:rPr>
          <w:rFonts w:hint="eastAsia" w:ascii="仿宋" w:hAnsi="仿宋" w:eastAsia="仿宋" w:cs="仿宋"/>
          <w:sz w:val="28"/>
          <w:szCs w:val="28"/>
        </w:rPr>
        <w:t>元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税率：6%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服务期限：</w:t>
      </w:r>
      <w:r>
        <w:rPr>
          <w:rFonts w:ascii="仿宋" w:hAnsi="仿宋" w:eastAsia="仿宋" w:cs="仿宋"/>
          <w:sz w:val="28"/>
          <w:szCs w:val="28"/>
        </w:rPr>
        <w:t>自2026年10月26日起至2029年10月31日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服务地点：</w:t>
      </w:r>
      <w:r>
        <w:rPr>
          <w:rFonts w:ascii="仿宋" w:hAnsi="仿宋" w:eastAsia="仿宋" w:cs="仿宋"/>
          <w:sz w:val="28"/>
          <w:szCs w:val="28"/>
        </w:rPr>
        <w:t>内蒙古昆明卷烟有限责任公司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项目负责人：</w:t>
      </w:r>
      <w:r>
        <w:rPr>
          <w:rFonts w:ascii="仿宋" w:hAnsi="仿宋" w:eastAsia="仿宋" w:cs="仿宋"/>
          <w:sz w:val="28"/>
          <w:szCs w:val="28"/>
        </w:rPr>
        <w:t>刘天学</w:t>
      </w:r>
    </w:p>
    <w:p>
      <w:pPr>
        <w:widowControl/>
        <w:shd w:val="clear" w:color="auto" w:fill="FFFFFF"/>
        <w:wordWrap w:val="0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付款方式：</w:t>
      </w:r>
      <w:r>
        <w:rPr>
          <w:rFonts w:ascii="仿宋" w:hAnsi="仿宋" w:eastAsia="仿宋" w:cs="仿宋"/>
          <w:sz w:val="28"/>
          <w:szCs w:val="28"/>
        </w:rPr>
        <w:t>满足招标文件合同条款要求</w:t>
      </w:r>
    </w:p>
    <w:p>
      <w:pPr>
        <w:widowControl/>
        <w:shd w:val="clear" w:color="auto" w:fill="FFFFFF"/>
        <w:wordWrap w:val="0"/>
        <w:ind w:firstLine="562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第三中标候选人名称：</w:t>
      </w:r>
      <w:r>
        <w:rPr>
          <w:rFonts w:ascii="仿宋" w:hAnsi="仿宋" w:eastAsia="仿宋" w:cs="仿宋"/>
          <w:b/>
          <w:bCs/>
          <w:sz w:val="28"/>
          <w:szCs w:val="28"/>
        </w:rPr>
        <w:t>湖南华世科信息技术有限公司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投标含税总报价：</w:t>
      </w:r>
      <w:r>
        <w:rPr>
          <w:rFonts w:ascii="仿宋" w:hAnsi="仿宋" w:eastAsia="仿宋" w:cs="仿宋"/>
          <w:sz w:val="28"/>
          <w:szCs w:val="28"/>
        </w:rPr>
        <w:t>2078988.60</w:t>
      </w:r>
      <w:r>
        <w:rPr>
          <w:rFonts w:hint="eastAsia" w:ascii="仿宋" w:hAnsi="仿宋" w:eastAsia="仿宋" w:cs="仿宋"/>
          <w:sz w:val="28"/>
          <w:szCs w:val="28"/>
        </w:rPr>
        <w:t>元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税率：6%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服务期限：</w:t>
      </w:r>
      <w:r>
        <w:rPr>
          <w:rFonts w:ascii="仿宋" w:hAnsi="仿宋" w:eastAsia="仿宋" w:cs="仿宋"/>
          <w:sz w:val="28"/>
          <w:szCs w:val="28"/>
        </w:rPr>
        <w:t>自2026年10月26日起至2029年10月31日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服务地点：</w:t>
      </w:r>
      <w:r>
        <w:rPr>
          <w:rFonts w:ascii="仿宋" w:hAnsi="仿宋" w:eastAsia="仿宋" w:cs="仿宋"/>
          <w:sz w:val="28"/>
          <w:szCs w:val="28"/>
        </w:rPr>
        <w:t>内蒙古昆明卷烟有限责任公司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项目负责人：</w:t>
      </w:r>
      <w:r>
        <w:rPr>
          <w:rFonts w:ascii="仿宋" w:hAnsi="仿宋" w:eastAsia="仿宋" w:cs="仿宋"/>
          <w:sz w:val="28"/>
          <w:szCs w:val="28"/>
        </w:rPr>
        <w:t>聂烛明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付款方式：</w:t>
      </w:r>
      <w:r>
        <w:rPr>
          <w:rFonts w:ascii="仿宋" w:hAnsi="仿宋" w:eastAsia="仿宋" w:cs="仿宋"/>
          <w:sz w:val="28"/>
          <w:szCs w:val="28"/>
        </w:rPr>
        <w:t>满足招标文件合同条款要求</w:t>
      </w:r>
    </w:p>
    <w:p>
      <w:pPr>
        <w:widowControl/>
        <w:shd w:val="clear" w:color="auto" w:fill="FFFFFF"/>
        <w:wordWrap w:val="0"/>
        <w:ind w:firstLine="560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hd w:val="clear" w:color="auto" w:fill="FFFFFF"/>
        <w:adjustRightInd/>
        <w:snapToGrid/>
        <w:spacing w:line="48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如对本次中标候选人公示有异议，可于公示发布之日起 3日内（截止时间：2026年</w:t>
      </w:r>
      <w:r>
        <w:rPr>
          <w:rFonts w:ascii="仿宋" w:hAnsi="仿宋" w:eastAsia="仿宋" w:cs="仿宋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10 </w:t>
      </w:r>
      <w:r>
        <w:rPr>
          <w:rFonts w:ascii="仿宋" w:hAnsi="仿宋" w:eastAsia="仿宋" w:cs="仿宋"/>
          <w:color w:val="auto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17 </w:t>
      </w:r>
      <w:r>
        <w:rPr>
          <w:rFonts w:ascii="仿宋" w:hAnsi="仿宋" w:eastAsia="仿宋" w:cs="仿宋"/>
          <w:color w:val="auto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>）通过“中烟电子采购平台”向招标代理机构提出，不符合招标文件要求的异议将不予受理。若无异议，公示期满后，招标人将按照招标文件规定确定中标人。</w:t>
      </w:r>
    </w:p>
    <w:p>
      <w:pPr>
        <w:widowControl/>
        <w:shd w:val="clear" w:color="auto" w:fill="FFFFFF"/>
        <w:adjustRightInd/>
        <w:snapToGrid/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本公示在中国招标投标公共服务平台、内蒙古招标投标公共服务平台、中烟电子采购平台、内蒙古昆明卷烟有限责任公司网站上同步发布。</w:t>
      </w:r>
    </w:p>
    <w:p>
      <w:pPr>
        <w:widowControl/>
        <w:shd w:val="clear" w:color="auto" w:fill="FFFFFF"/>
        <w:adjustRightInd/>
        <w:snapToGrid/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adjustRightInd/>
        <w:snapToGrid/>
        <w:spacing w:line="480" w:lineRule="exact"/>
        <w:ind w:firstLine="562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招 标 </w:t>
      </w:r>
      <w:r>
        <w:rPr>
          <w:rFonts w:ascii="仿宋" w:hAnsi="仿宋" w:eastAsia="仿宋" w:cs="仿宋"/>
          <w:b/>
          <w:bCs/>
          <w:sz w:val="28"/>
          <w:szCs w:val="28"/>
        </w:rPr>
        <w:t>人：内蒙古昆明卷烟有限责任公司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地    址：呼和浩特市赛罕区达尔登北路19号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联 系 人：蔚先生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电    话：0471-4348521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adjustRightInd/>
        <w:snapToGrid/>
        <w:spacing w:line="480" w:lineRule="exact"/>
        <w:ind w:firstLine="562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招标</w:t>
      </w:r>
      <w:r>
        <w:rPr>
          <w:rFonts w:ascii="仿宋" w:hAnsi="仿宋" w:eastAsia="仿宋" w:cs="仿宋"/>
          <w:b/>
          <w:bCs/>
          <w:sz w:val="28"/>
          <w:szCs w:val="28"/>
        </w:rPr>
        <w:t>代理机构：内蒙古金鑫诚信工程管理有限公司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地    址：呼和浩特市金桥开发区世纪东街与金桥三路交汇处嘉逸大厦D3栋16层1603号、1604号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联 系 人：李未栋、吴颖、张明亮、魏金梅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电    话：0471-5989737 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邮    箱：nmgjxcx@163.com</w:t>
      </w:r>
    </w:p>
    <w:p>
      <w:pPr>
        <w:widowControl/>
        <w:adjustRightInd/>
        <w:snapToGrid/>
        <w:spacing w:line="480" w:lineRule="exact"/>
        <w:ind w:firstLine="560"/>
        <w:jc w:val="left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adjustRightInd/>
        <w:snapToGrid/>
        <w:spacing w:line="480" w:lineRule="exact"/>
        <w:ind w:firstLine="2833" w:firstLineChars="10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招标</w:t>
      </w:r>
      <w:r>
        <w:rPr>
          <w:rFonts w:ascii="仿宋" w:hAnsi="仿宋" w:eastAsia="仿宋" w:cs="仿宋"/>
          <w:sz w:val="28"/>
          <w:szCs w:val="28"/>
        </w:rPr>
        <w:t>代理机构：内蒙古金鑫诚信工程管理有限公司</w:t>
      </w:r>
    </w:p>
    <w:p>
      <w:pPr>
        <w:adjustRightInd/>
        <w:snapToGrid/>
        <w:spacing w:line="480" w:lineRule="exact"/>
        <w:ind w:firstLine="4676" w:firstLineChars="1670"/>
        <w:rPr>
          <w:rFonts w:hint="eastAsia"/>
          <w:color w:val="auto"/>
        </w:rPr>
      </w:pPr>
      <w:bookmarkStart w:id="1" w:name="_GoBack"/>
      <w:bookmarkStart w:id="0" w:name="OLE_LINK3"/>
      <w:r>
        <w:rPr>
          <w:rFonts w:ascii="仿宋" w:hAnsi="仿宋" w:eastAsia="仿宋" w:cs="仿宋"/>
          <w:color w:val="auto"/>
          <w:sz w:val="28"/>
          <w:szCs w:val="28"/>
        </w:rPr>
        <w:t>2026年10月1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4</w:t>
      </w:r>
      <w:r>
        <w:rPr>
          <w:rFonts w:ascii="仿宋" w:hAnsi="仿宋" w:eastAsia="仿宋" w:cs="仿宋"/>
          <w:color w:val="auto"/>
          <w:sz w:val="28"/>
          <w:szCs w:val="28"/>
        </w:rPr>
        <w:t>日</w:t>
      </w:r>
      <w:bookmarkEnd w:id="0"/>
    </w:p>
    <w:bookmarkEnd w:id="1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737" w:footer="737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8B"/>
    <w:rsid w:val="00060962"/>
    <w:rsid w:val="00067C8E"/>
    <w:rsid w:val="000C7F7D"/>
    <w:rsid w:val="001D0DF4"/>
    <w:rsid w:val="001E54F6"/>
    <w:rsid w:val="00203CA3"/>
    <w:rsid w:val="00282528"/>
    <w:rsid w:val="002D68CF"/>
    <w:rsid w:val="004E3BC6"/>
    <w:rsid w:val="005C337A"/>
    <w:rsid w:val="00696A15"/>
    <w:rsid w:val="007F5CDE"/>
    <w:rsid w:val="00815905"/>
    <w:rsid w:val="0083772C"/>
    <w:rsid w:val="008958B5"/>
    <w:rsid w:val="009F23BD"/>
    <w:rsid w:val="00A73B60"/>
    <w:rsid w:val="00AC2089"/>
    <w:rsid w:val="00AD291A"/>
    <w:rsid w:val="00AD5A2F"/>
    <w:rsid w:val="00B63318"/>
    <w:rsid w:val="00BF27E5"/>
    <w:rsid w:val="00D5108B"/>
    <w:rsid w:val="00DA4797"/>
    <w:rsid w:val="00E264FB"/>
    <w:rsid w:val="00EF26EB"/>
    <w:rsid w:val="00FE358B"/>
    <w:rsid w:val="33AF54FA"/>
    <w:rsid w:val="7BDFE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宋体" w:eastAsia="宋体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ind w:firstLine="0" w:firstLineChars="0"/>
      <w:jc w:val="center"/>
      <w:outlineLvl w:val="0"/>
    </w:pPr>
    <w:rPr>
      <w:rFonts w:hAnsiTheme="majorHAnsi" w:cstheme="majorBidi"/>
      <w:b/>
      <w:sz w:val="2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jc w:val="center"/>
      <w:outlineLvl w:val="1"/>
    </w:pPr>
    <w:rPr>
      <w:rFonts w:hAnsiTheme="majorHAnsi" w:cstheme="majorBidi"/>
      <w:b/>
      <w:sz w:val="28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line="240" w:lineRule="auto"/>
      <w:ind w:firstLine="0" w:firstLineChars="0"/>
      <w:jc w:val="left"/>
      <w:outlineLvl w:val="2"/>
    </w:pPr>
    <w:rPr>
      <w:rFonts w:hAnsiTheme="majorHAnsi" w:cstheme="majorBidi"/>
      <w:b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eastAsiaTheme="min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0"/>
    <w:rPr>
      <w:rFonts w:hAnsiTheme="majorHAnsi" w:cstheme="majorBidi"/>
      <w:b/>
      <w:sz w:val="28"/>
      <w:szCs w:val="48"/>
    </w:rPr>
  </w:style>
  <w:style w:type="character" w:customStyle="1" w:styleId="19">
    <w:name w:val="标题 2 字符"/>
    <w:basedOn w:val="17"/>
    <w:link w:val="3"/>
    <w:qFormat/>
    <w:uiPriority w:val="9"/>
    <w:rPr>
      <w:rFonts w:hAnsiTheme="majorHAnsi" w:cstheme="majorBidi"/>
      <w:b/>
      <w:sz w:val="28"/>
      <w:szCs w:val="40"/>
    </w:rPr>
  </w:style>
  <w:style w:type="paragraph" w:customStyle="1" w:styleId="20">
    <w:name w:val="顶格正文"/>
    <w:basedOn w:val="1"/>
    <w:qFormat/>
    <w:uiPriority w:val="0"/>
    <w:pPr>
      <w:ind w:firstLine="0" w:firstLineChars="0"/>
      <w:jc w:val="left"/>
    </w:pPr>
  </w:style>
  <w:style w:type="paragraph" w:customStyle="1" w:styleId="21">
    <w:name w:val="biaogezhengwen"/>
    <w:basedOn w:val="1"/>
    <w:qFormat/>
    <w:uiPriority w:val="0"/>
    <w:pPr>
      <w:wordWrap w:val="0"/>
      <w:spacing w:line="240" w:lineRule="auto"/>
      <w:ind w:firstLine="0" w:firstLineChars="0"/>
      <w:jc w:val="center"/>
    </w:pPr>
    <w:rPr>
      <w:sz w:val="21"/>
    </w:rPr>
  </w:style>
  <w:style w:type="character" w:customStyle="1" w:styleId="22">
    <w:name w:val="标题 3 字符"/>
    <w:basedOn w:val="17"/>
    <w:link w:val="4"/>
    <w:qFormat/>
    <w:uiPriority w:val="9"/>
    <w:rPr>
      <w:rFonts w:hAnsiTheme="majorHAnsi" w:cstheme="majorBidi"/>
      <w:b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asci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asciiTheme="minorHAnsi" w:eastAsiaTheme="minorEastAsia" w:cstheme="majorBidi"/>
      <w:color w:val="104862" w:themeColor="accent1" w:themeShade="BF"/>
      <w:szCs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asciiTheme="minorHAnsi" w:eastAsiaTheme="minorEastAsia" w:cstheme="majorBidi"/>
      <w:b/>
      <w:bCs/>
      <w:color w:val="104862" w:themeColor="accent1" w:themeShade="BF"/>
      <w:szCs w:val="24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asciiTheme="minorHAnsi" w:eastAsiaTheme="minorEastAsia" w:cstheme="majorBidi"/>
      <w:b/>
      <w:bCs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asciiTheme="minorHAnsi" w:eastAsiaTheme="minorEastAsia" w:cstheme="majorBidi"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asciiTheme="minorHAnsi" w:eastAsiaTheme="majorEastAsia" w:cstheme="majorBidi"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104862" w:themeColor="accent1" w:themeShade="BF"/>
      <w:szCs w:val="24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</Words>
  <Characters>930</Characters>
  <Lines>7</Lines>
  <Paragraphs>2</Paragraphs>
  <TotalTime>26</TotalTime>
  <ScaleCrop>false</ScaleCrop>
  <LinksUpToDate>false</LinksUpToDate>
  <CharactersWithSpaces>1091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2026-10-13T14:33:00Z</dcterms:created>
  <dc:creator>0</dc:creator>
  <cp:lastModifiedBy>administrator</cp:lastModifiedBy>
  <dcterms:modified xsi:type="dcterms:W3CDTF">2026-10-13T16:02:21Z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16878A354468318F80E5CD6AAF469720</vt:lpwstr>
  </property>
</Properties>
</file>