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F62BFC">
      <w:pPr>
        <w:spacing w:line="360" w:lineRule="auto"/>
        <w:jc w:val="center"/>
        <w:rPr>
          <w:rFonts w:hint="eastAsia" w:ascii="宋体" w:hAnsi="宋体" w:cs="宋体"/>
          <w:b/>
          <w:bCs/>
          <w:color w:val="auto"/>
          <w:sz w:val="28"/>
          <w:szCs w:val="28"/>
          <w:highlight w:val="none"/>
        </w:rPr>
      </w:pPr>
      <w:r>
        <w:rPr>
          <w:rFonts w:hint="eastAsia" w:ascii="宋体" w:hAnsi="宋体" w:cs="宋体"/>
          <w:b/>
          <w:bCs/>
          <w:color w:val="auto"/>
          <w:sz w:val="28"/>
          <w:szCs w:val="28"/>
          <w:highlight w:val="none"/>
        </w:rPr>
        <w:t>内蒙古昆明卷烟有限责任公司2026年度二手车评估</w:t>
      </w:r>
    </w:p>
    <w:p w14:paraId="0C7D94BF">
      <w:pPr>
        <w:spacing w:line="360" w:lineRule="auto"/>
        <w:jc w:val="center"/>
        <w:rPr>
          <w:rFonts w:ascii="宋体" w:hAnsi="宋体" w:cs="宋体"/>
          <w:b/>
          <w:bCs/>
          <w:color w:val="auto"/>
          <w:sz w:val="24"/>
          <w:szCs w:val="24"/>
          <w:highlight w:val="none"/>
        </w:rPr>
      </w:pPr>
      <w:r>
        <w:rPr>
          <w:rFonts w:hint="eastAsia" w:ascii="宋体" w:hAnsi="宋体" w:cs="宋体"/>
          <w:b/>
          <w:bCs/>
          <w:color w:val="auto"/>
          <w:sz w:val="28"/>
          <w:szCs w:val="28"/>
          <w:highlight w:val="none"/>
        </w:rPr>
        <w:t>询价</w:t>
      </w:r>
      <w:r>
        <w:rPr>
          <w:rFonts w:hint="eastAsia" w:cs="宋体"/>
          <w:b/>
          <w:bCs/>
          <w:color w:val="auto"/>
          <w:sz w:val="28"/>
          <w:szCs w:val="28"/>
          <w:highlight w:val="none"/>
        </w:rPr>
        <w:t>公告</w:t>
      </w:r>
    </w:p>
    <w:p w14:paraId="7AF1800F">
      <w:pPr>
        <w:pStyle w:val="2"/>
        <w:widowControl/>
        <w:kinsoku w:val="0"/>
        <w:autoSpaceDE w:val="0"/>
        <w:autoSpaceDN w:val="0"/>
        <w:adjustRightInd w:val="0"/>
        <w:snapToGrid w:val="0"/>
        <w:spacing w:after="0" w:line="360" w:lineRule="auto"/>
        <w:ind w:firstLine="474" w:firstLineChars="200"/>
        <w:textAlignment w:val="baseline"/>
        <w:outlineLvl w:val="0"/>
        <w:rPr>
          <w:rFonts w:ascii="宋体" w:hAnsi="宋体" w:cs="宋体"/>
          <w:color w:val="auto"/>
          <w:sz w:val="24"/>
          <w:highlight w:val="none"/>
        </w:rPr>
      </w:pPr>
      <w:r>
        <w:rPr>
          <w:rFonts w:hint="eastAsia" w:ascii="宋体" w:hAnsi="宋体" w:cs="宋体"/>
          <w:b/>
          <w:bCs/>
          <w:color w:val="auto"/>
          <w:spacing w:val="-2"/>
          <w:sz w:val="24"/>
          <w:highlight w:val="none"/>
        </w:rPr>
        <w:t>一、采购条件</w:t>
      </w:r>
    </w:p>
    <w:p w14:paraId="28945A0F">
      <w:pPr>
        <w:pStyle w:val="2"/>
        <w:widowControl/>
        <w:kinsoku w:val="0"/>
        <w:autoSpaceDE w:val="0"/>
        <w:autoSpaceDN w:val="0"/>
        <w:adjustRightInd w:val="0"/>
        <w:snapToGrid w:val="0"/>
        <w:spacing w:after="0" w:line="360" w:lineRule="auto"/>
        <w:ind w:firstLine="476" w:firstLineChars="200"/>
        <w:textAlignment w:val="baseline"/>
        <w:rPr>
          <w:rFonts w:ascii="宋体" w:hAnsi="宋体" w:cs="宋体"/>
          <w:color w:val="auto"/>
          <w:sz w:val="24"/>
          <w:highlight w:val="none"/>
        </w:rPr>
      </w:pPr>
      <w:r>
        <w:rPr>
          <w:rFonts w:hint="eastAsia" w:ascii="宋体" w:hAnsi="宋体" w:cs="宋体"/>
          <w:color w:val="auto"/>
          <w:spacing w:val="-1"/>
          <w:sz w:val="24"/>
          <w:highlight w:val="none"/>
        </w:rPr>
        <w:t>项目名称:</w:t>
      </w:r>
      <w:r>
        <w:rPr>
          <w:rFonts w:hint="eastAsia" w:ascii="宋体" w:hAnsi="宋体" w:cs="宋体"/>
          <w:color w:val="auto"/>
          <w:spacing w:val="25"/>
          <w:sz w:val="24"/>
          <w:highlight w:val="none"/>
        </w:rPr>
        <w:t xml:space="preserve"> </w:t>
      </w:r>
      <w:r>
        <w:rPr>
          <w:rFonts w:hint="eastAsia" w:ascii="宋体" w:hAnsi="宋体" w:cs="宋体"/>
          <w:color w:val="auto"/>
          <w:kern w:val="2"/>
          <w:sz w:val="24"/>
          <w:highlight w:val="none"/>
        </w:rPr>
        <w:t>内蒙古昆明卷烟有限责任公司2026年度二手车评估</w:t>
      </w:r>
    </w:p>
    <w:p w14:paraId="7001689A">
      <w:pPr>
        <w:pStyle w:val="2"/>
        <w:widowControl/>
        <w:kinsoku w:val="0"/>
        <w:autoSpaceDE w:val="0"/>
        <w:autoSpaceDN w:val="0"/>
        <w:adjustRightInd w:val="0"/>
        <w:snapToGrid w:val="0"/>
        <w:spacing w:after="0" w:line="360" w:lineRule="auto"/>
        <w:ind w:firstLine="476" w:firstLineChars="200"/>
        <w:textAlignment w:val="baseline"/>
        <w:rPr>
          <w:rFonts w:ascii="宋体" w:hAnsi="宋体" w:cs="宋体"/>
          <w:color w:val="auto"/>
          <w:sz w:val="24"/>
          <w:highlight w:val="none"/>
        </w:rPr>
      </w:pPr>
      <w:r>
        <w:rPr>
          <w:rFonts w:hint="eastAsia" w:ascii="宋体" w:hAnsi="宋体" w:cs="宋体"/>
          <w:color w:val="auto"/>
          <w:spacing w:val="-1"/>
          <w:sz w:val="24"/>
          <w:highlight w:val="none"/>
        </w:rPr>
        <w:t>项目编号：C202604BA2001929409062</w:t>
      </w:r>
    </w:p>
    <w:p w14:paraId="0E2819B5">
      <w:pPr>
        <w:pStyle w:val="2"/>
        <w:widowControl/>
        <w:wordWrap w:val="0"/>
        <w:topLinePunct/>
        <w:adjustRightInd w:val="0"/>
        <w:snapToGrid w:val="0"/>
        <w:spacing w:after="0" w:line="360" w:lineRule="auto"/>
        <w:ind w:right="663" w:firstLine="480" w:firstLineChars="200"/>
        <w:textAlignment w:val="baseline"/>
        <w:rPr>
          <w:rFonts w:ascii="宋体" w:hAnsi="宋体" w:cs="宋体"/>
          <w:color w:val="auto"/>
          <w:sz w:val="24"/>
          <w:highlight w:val="none"/>
        </w:rPr>
      </w:pPr>
      <w:r>
        <w:rPr>
          <w:rFonts w:hint="eastAsia" w:ascii="宋体" w:hAnsi="宋体" w:cs="宋体"/>
          <w:color w:val="auto"/>
          <w:sz w:val="24"/>
          <w:highlight w:val="none"/>
        </w:rPr>
        <w:t>本项目已由项目审批/核准/备案机关批准，项目资金来源为</w:t>
      </w:r>
      <w:r>
        <w:rPr>
          <w:rFonts w:hint="eastAsia" w:ascii="宋体" w:hAnsi="宋体" w:cs="宋体"/>
          <w:color w:val="auto"/>
          <w:kern w:val="2"/>
          <w:sz w:val="24"/>
          <w:highlight w:val="none"/>
        </w:rPr>
        <w:t>企业自筹</w:t>
      </w:r>
      <w:r>
        <w:rPr>
          <w:rFonts w:hint="eastAsia" w:ascii="宋体" w:hAnsi="宋体" w:cs="宋体"/>
          <w:color w:val="auto"/>
          <w:sz w:val="24"/>
          <w:highlight w:val="none"/>
        </w:rPr>
        <w:t>，采购人为</w:t>
      </w:r>
      <w:r>
        <w:rPr>
          <w:rFonts w:hint="eastAsia" w:ascii="宋体" w:hAnsi="宋体" w:cs="宋体"/>
          <w:color w:val="auto"/>
          <w:kern w:val="2"/>
          <w:sz w:val="24"/>
          <w:highlight w:val="none"/>
        </w:rPr>
        <w:t>内蒙古昆明卷烟有限责任公司</w:t>
      </w:r>
      <w:r>
        <w:rPr>
          <w:rFonts w:hint="eastAsia" w:ascii="宋体" w:hAnsi="宋体" w:cs="宋体"/>
          <w:color w:val="auto"/>
          <w:spacing w:val="-4"/>
          <w:sz w:val="24"/>
          <w:highlight w:val="none"/>
        </w:rPr>
        <w:t>。本项目已具备采购条件，现进行询价。</w:t>
      </w:r>
    </w:p>
    <w:p w14:paraId="2E77AC08">
      <w:pPr>
        <w:pStyle w:val="2"/>
        <w:widowControl/>
        <w:kinsoku w:val="0"/>
        <w:autoSpaceDE w:val="0"/>
        <w:autoSpaceDN w:val="0"/>
        <w:adjustRightInd w:val="0"/>
        <w:snapToGrid w:val="0"/>
        <w:spacing w:after="0" w:line="360" w:lineRule="auto"/>
        <w:ind w:firstLine="478" w:firstLineChars="200"/>
        <w:textAlignment w:val="baseline"/>
        <w:outlineLvl w:val="0"/>
        <w:rPr>
          <w:rFonts w:ascii="宋体" w:hAnsi="宋体" w:cs="宋体"/>
          <w:color w:val="auto"/>
          <w:sz w:val="24"/>
          <w:highlight w:val="none"/>
        </w:rPr>
      </w:pPr>
      <w:r>
        <w:rPr>
          <w:rFonts w:hint="eastAsia" w:ascii="宋体" w:hAnsi="宋体" w:cs="宋体"/>
          <w:b/>
          <w:bCs/>
          <w:color w:val="auto"/>
          <w:spacing w:val="-1"/>
          <w:sz w:val="24"/>
          <w:highlight w:val="none"/>
        </w:rPr>
        <w:t>二、项目概况和招标范围</w:t>
      </w:r>
    </w:p>
    <w:p w14:paraId="46193A4F">
      <w:pPr>
        <w:pStyle w:val="2"/>
        <w:widowControl/>
        <w:kinsoku w:val="0"/>
        <w:autoSpaceDE w:val="0"/>
        <w:autoSpaceDN w:val="0"/>
        <w:adjustRightInd w:val="0"/>
        <w:snapToGrid w:val="0"/>
        <w:spacing w:after="0" w:line="360" w:lineRule="auto"/>
        <w:ind w:firstLine="476" w:firstLineChars="200"/>
        <w:textAlignment w:val="baseline"/>
        <w:rPr>
          <w:rFonts w:hint="eastAsia" w:ascii="宋体" w:hAnsi="宋体" w:cs="宋体"/>
          <w:color w:val="auto"/>
          <w:kern w:val="2"/>
          <w:sz w:val="24"/>
          <w:highlight w:val="none"/>
        </w:rPr>
      </w:pPr>
      <w:r>
        <w:rPr>
          <w:rFonts w:hint="eastAsia" w:ascii="宋体" w:hAnsi="宋体" w:cs="宋体"/>
          <w:color w:val="auto"/>
          <w:spacing w:val="-1"/>
          <w:sz w:val="24"/>
          <w:highlight w:val="none"/>
        </w:rPr>
        <w:t>项目规模：1.00</w:t>
      </w:r>
      <w:r>
        <w:rPr>
          <w:rFonts w:hint="eastAsia" w:ascii="宋体" w:hAnsi="宋体" w:cs="宋体"/>
          <w:color w:val="auto"/>
          <w:kern w:val="2"/>
          <w:sz w:val="24"/>
          <w:highlight w:val="none"/>
        </w:rPr>
        <w:t>万元(人民币)。</w:t>
      </w:r>
    </w:p>
    <w:p w14:paraId="667C3C9C">
      <w:pPr>
        <w:pStyle w:val="2"/>
        <w:widowControl/>
        <w:kinsoku w:val="0"/>
        <w:autoSpaceDE w:val="0"/>
        <w:autoSpaceDN w:val="0"/>
        <w:adjustRightInd w:val="0"/>
        <w:snapToGrid w:val="0"/>
        <w:spacing w:after="0" w:line="360" w:lineRule="auto"/>
        <w:ind w:firstLine="476" w:firstLineChars="200"/>
        <w:textAlignment w:val="baseline"/>
        <w:rPr>
          <w:rFonts w:ascii="宋体" w:hAnsi="宋体" w:cs="宋体"/>
          <w:color w:val="auto"/>
          <w:spacing w:val="-1"/>
          <w:sz w:val="24"/>
          <w:highlight w:val="none"/>
        </w:rPr>
      </w:pPr>
      <w:r>
        <w:rPr>
          <w:rFonts w:hint="eastAsia" w:ascii="宋体" w:hAnsi="宋体" w:cs="宋体"/>
          <w:color w:val="auto"/>
          <w:spacing w:val="-1"/>
          <w:sz w:val="24"/>
          <w:highlight w:val="none"/>
        </w:rPr>
        <w:t>采购内容与范围：1、3台箱式货车出售价格评估。2、服务期限：</w:t>
      </w:r>
      <w:r>
        <w:rPr>
          <w:rFonts w:hint="eastAsia" w:ascii="宋体" w:hAnsi="宋体" w:cs="宋体"/>
          <w:bCs/>
          <w:color w:val="auto"/>
          <w:sz w:val="24"/>
          <w:highlight w:val="none"/>
        </w:rPr>
        <w:t>自合同签订之日起至出具经验收合格的评估报告。</w:t>
      </w:r>
      <w:r>
        <w:rPr>
          <w:rFonts w:hint="eastAsia" w:ascii="宋体" w:hAnsi="宋体" w:cs="宋体"/>
          <w:color w:val="auto"/>
          <w:kern w:val="2"/>
          <w:sz w:val="24"/>
          <w:highlight w:val="none"/>
        </w:rPr>
        <w:t xml:space="preserve"> 3、服务地点：内蒙古昆明卷烟有限责任公司。</w:t>
      </w:r>
    </w:p>
    <w:p w14:paraId="392ED8CB">
      <w:pPr>
        <w:widowControl/>
        <w:kinsoku w:val="0"/>
        <w:autoSpaceDE w:val="0"/>
        <w:autoSpaceDN w:val="0"/>
        <w:adjustRightInd w:val="0"/>
        <w:snapToGrid w:val="0"/>
        <w:spacing w:line="360" w:lineRule="auto"/>
        <w:ind w:firstLine="472" w:firstLineChars="200"/>
        <w:textAlignment w:val="baseline"/>
        <w:rPr>
          <w:rFonts w:hint="eastAsia" w:ascii="宋体" w:hAnsi="宋体" w:cs="宋体"/>
          <w:color w:val="auto"/>
          <w:spacing w:val="-2"/>
          <w:sz w:val="24"/>
          <w:szCs w:val="24"/>
          <w:highlight w:val="none"/>
        </w:rPr>
      </w:pPr>
      <w:r>
        <w:rPr>
          <w:rFonts w:hint="eastAsia" w:ascii="宋体" w:hAnsi="宋体" w:cs="宋体"/>
          <w:color w:val="auto"/>
          <w:spacing w:val="-2"/>
          <w:sz w:val="24"/>
          <w:szCs w:val="24"/>
          <w:highlight w:val="none"/>
        </w:rPr>
        <w:t>本招标项目划分为1个标段，本次招标为其中的：</w:t>
      </w:r>
    </w:p>
    <w:p w14:paraId="6D9EC4EC">
      <w:pPr>
        <w:widowControl/>
        <w:kinsoku w:val="0"/>
        <w:autoSpaceDE w:val="0"/>
        <w:autoSpaceDN w:val="0"/>
        <w:adjustRightInd w:val="0"/>
        <w:snapToGrid w:val="0"/>
        <w:spacing w:line="360" w:lineRule="auto"/>
        <w:ind w:firstLine="480" w:firstLineChars="200"/>
        <w:textAlignment w:val="baseline"/>
        <w:rPr>
          <w:rFonts w:ascii="宋体" w:hAnsi="宋体" w:cs="宋体"/>
          <w:color w:val="auto"/>
          <w:sz w:val="24"/>
          <w:szCs w:val="24"/>
          <w:highlight w:val="none"/>
        </w:rPr>
      </w:pPr>
      <w:r>
        <w:rPr>
          <w:rFonts w:hint="eastAsia" w:ascii="宋体" w:hAnsi="宋体" w:cs="宋体"/>
          <w:color w:val="auto"/>
          <w:sz w:val="24"/>
          <w:szCs w:val="24"/>
          <w:highlight w:val="none"/>
        </w:rPr>
        <w:t xml:space="preserve">001   </w:t>
      </w:r>
      <w:r>
        <w:rPr>
          <w:rFonts w:hint="eastAsia" w:ascii="宋体" w:hAnsi="宋体" w:cs="宋体"/>
          <w:color w:val="auto"/>
          <w:spacing w:val="-2"/>
          <w:sz w:val="24"/>
          <w:szCs w:val="24"/>
          <w:highlight w:val="none"/>
        </w:rPr>
        <w:t xml:space="preserve"> 2026年度二手车评估</w:t>
      </w:r>
    </w:p>
    <w:p w14:paraId="7B55F07A">
      <w:pPr>
        <w:pStyle w:val="2"/>
        <w:widowControl/>
        <w:kinsoku w:val="0"/>
        <w:autoSpaceDE w:val="0"/>
        <w:autoSpaceDN w:val="0"/>
        <w:adjustRightInd w:val="0"/>
        <w:snapToGrid w:val="0"/>
        <w:spacing w:after="0" w:line="360" w:lineRule="auto"/>
        <w:ind w:firstLine="478" w:firstLineChars="200"/>
        <w:textAlignment w:val="baseline"/>
        <w:outlineLvl w:val="0"/>
        <w:rPr>
          <w:rFonts w:hint="eastAsia" w:ascii="宋体" w:hAnsi="宋体" w:cs="宋体"/>
          <w:b/>
          <w:bCs/>
          <w:color w:val="auto"/>
          <w:spacing w:val="-1"/>
          <w:sz w:val="24"/>
          <w:highlight w:val="none"/>
        </w:rPr>
      </w:pPr>
      <w:r>
        <w:rPr>
          <w:rFonts w:hint="eastAsia" w:ascii="宋体" w:hAnsi="宋体" w:cs="宋体"/>
          <w:b/>
          <w:bCs/>
          <w:color w:val="auto"/>
          <w:spacing w:val="-1"/>
          <w:sz w:val="24"/>
          <w:highlight w:val="none"/>
        </w:rPr>
        <w:t>三、投标人资格要求</w:t>
      </w:r>
    </w:p>
    <w:p w14:paraId="5EFC2E33">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1.供应商必须是在中华人民共和国境内注册，并具有独立资格的法人或其他组织, 同时具有足够资产和能力来有效地履行合同，近三年内，无重大违法违规记录，无骗取中标和严重违约及重大质量问题，不存在被司法、行政机关经查实和处罚且按采购文件规定丧失响应资格的不良行为记录，没有处于被吊销法定资格、被责令停业或破产状态，资产未被重组、接管或冻结。</w:t>
      </w:r>
    </w:p>
    <w:p w14:paraId="5285EB63">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2.供应商具有</w:t>
      </w:r>
      <w:r>
        <w:rPr>
          <w:rFonts w:hint="eastAsia" w:ascii="宋体" w:hAnsi="宋体"/>
          <w:color w:val="auto"/>
          <w:sz w:val="24"/>
          <w:szCs w:val="24"/>
          <w:highlight w:val="none"/>
          <w:lang w:val="zh-CN"/>
        </w:rPr>
        <w:t>有效的营业执照</w:t>
      </w:r>
      <w:r>
        <w:rPr>
          <w:rFonts w:hint="eastAsia" w:ascii="宋体" w:hAnsi="宋体"/>
          <w:color w:val="auto"/>
          <w:sz w:val="24"/>
          <w:szCs w:val="24"/>
          <w:highlight w:val="none"/>
        </w:rPr>
        <w:t>或其他法定资格证明</w:t>
      </w:r>
      <w:r>
        <w:rPr>
          <w:rFonts w:hint="eastAsia" w:ascii="宋体" w:hAnsi="宋体"/>
          <w:color w:val="auto"/>
          <w:sz w:val="24"/>
          <w:highlight w:val="none"/>
        </w:rPr>
        <w:t>。</w:t>
      </w:r>
    </w:p>
    <w:p w14:paraId="12BD4FE8">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3.供应商及其法定代表人、主要负责人至响应截止日前三年内（成立时间不足三年的，自成立时间起）无行贿行为记录（以中国裁判文书网上生效裁判文书的查询结果为准）。</w:t>
      </w:r>
    </w:p>
    <w:p w14:paraId="3CC69FB4">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 xml:space="preserve">4.不接受在烟草行业（含直属单位）行贿供应商名单中或采购人供应商黑名单中且在禁入期限内的供应商、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 </w:t>
      </w:r>
    </w:p>
    <w:p w14:paraId="16CAE650">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5.采购人干部职工投资入股的企业，不得参与本项目采购。（提供承诺书）</w:t>
      </w:r>
    </w:p>
    <w:p w14:paraId="5D4E973E">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6.本项目不接受违法分包或转包。</w:t>
      </w:r>
    </w:p>
    <w:p w14:paraId="022EF5AC">
      <w:pPr>
        <w:adjustRightInd w:val="0"/>
        <w:snapToGrid w:val="0"/>
        <w:spacing w:line="360" w:lineRule="auto"/>
        <w:ind w:firstLine="480" w:firstLineChars="200"/>
        <w:rPr>
          <w:rFonts w:hint="eastAsia" w:ascii="宋体" w:hAnsi="宋体"/>
          <w:color w:val="auto"/>
          <w:sz w:val="24"/>
          <w:highlight w:val="none"/>
        </w:rPr>
      </w:pPr>
      <w:r>
        <w:rPr>
          <w:rFonts w:hint="eastAsia" w:ascii="宋体" w:hAnsi="宋体"/>
          <w:color w:val="auto"/>
          <w:sz w:val="24"/>
          <w:highlight w:val="none"/>
        </w:rPr>
        <w:t>7.本项目不允许联合体参与。</w:t>
      </w:r>
    </w:p>
    <w:p w14:paraId="686F2148">
      <w:pPr>
        <w:pStyle w:val="2"/>
        <w:widowControl/>
        <w:kinsoku w:val="0"/>
        <w:autoSpaceDE w:val="0"/>
        <w:autoSpaceDN w:val="0"/>
        <w:adjustRightInd w:val="0"/>
        <w:snapToGrid w:val="0"/>
        <w:spacing w:after="0" w:line="360" w:lineRule="auto"/>
        <w:ind w:firstLine="474" w:firstLineChars="200"/>
        <w:textAlignment w:val="baseline"/>
        <w:outlineLvl w:val="0"/>
        <w:rPr>
          <w:rFonts w:hint="eastAsia" w:ascii="宋体" w:hAnsi="宋体" w:cs="宋体"/>
          <w:color w:val="auto"/>
          <w:sz w:val="24"/>
          <w:highlight w:val="none"/>
        </w:rPr>
      </w:pPr>
      <w:r>
        <w:rPr>
          <w:rFonts w:hint="eastAsia" w:ascii="宋体" w:hAnsi="宋体" w:cs="宋体"/>
          <w:b/>
          <w:bCs/>
          <w:color w:val="auto"/>
          <w:spacing w:val="-2"/>
          <w:sz w:val="24"/>
          <w:highlight w:val="none"/>
        </w:rPr>
        <w:t>四、采购文件的获取</w:t>
      </w:r>
    </w:p>
    <w:p w14:paraId="79A4949A">
      <w:pPr>
        <w:pStyle w:val="2"/>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spacing w:val="-1"/>
          <w:highlight w:val="none"/>
        </w:rPr>
      </w:pPr>
      <w:r>
        <w:rPr>
          <w:rFonts w:hint="eastAsia" w:ascii="宋体" w:hAnsi="宋体" w:cs="宋体"/>
          <w:color w:val="auto"/>
          <w:sz w:val="24"/>
          <w:highlight w:val="none"/>
        </w:rPr>
        <w:t>获取时间：</w:t>
      </w:r>
      <w:r>
        <w:rPr>
          <w:rFonts w:hint="eastAsia" w:ascii="宋体" w:hAnsi="宋体" w:cs="宋体"/>
          <w:color w:val="auto"/>
          <w:sz w:val="24"/>
          <w:highlight w:val="none"/>
          <w:lang w:val="en-US" w:eastAsia="zh-CN"/>
        </w:rPr>
        <w:t>2026</w:t>
      </w:r>
      <w:r>
        <w:rPr>
          <w:rFonts w:hint="eastAsia" w:ascii="宋体" w:hAnsi="宋体" w:cs="宋体"/>
          <w:color w:val="auto"/>
          <w:kern w:val="2"/>
          <w:sz w:val="24"/>
          <w:highlight w:val="none"/>
        </w:rPr>
        <w:t>年</w:t>
      </w:r>
      <w:r>
        <w:rPr>
          <w:rFonts w:hint="eastAsia" w:ascii="宋体" w:hAnsi="宋体" w:cs="宋体"/>
          <w:color w:val="auto"/>
          <w:kern w:val="2"/>
          <w:sz w:val="24"/>
          <w:highlight w:val="none"/>
          <w:lang w:val="en-US" w:eastAsia="zh-CN"/>
        </w:rPr>
        <w:t>06</w:t>
      </w:r>
      <w:r>
        <w:rPr>
          <w:rFonts w:hint="eastAsia" w:ascii="宋体" w:hAnsi="宋体" w:cs="宋体"/>
          <w:color w:val="auto"/>
          <w:kern w:val="2"/>
          <w:sz w:val="24"/>
          <w:highlight w:val="none"/>
        </w:rPr>
        <w:t>月</w:t>
      </w:r>
      <w:r>
        <w:rPr>
          <w:rFonts w:hint="eastAsia" w:ascii="宋体" w:hAnsi="宋体" w:cs="宋体"/>
          <w:color w:val="auto"/>
          <w:kern w:val="2"/>
          <w:sz w:val="24"/>
          <w:highlight w:val="none"/>
          <w:lang w:val="en-US" w:eastAsia="zh-CN"/>
        </w:rPr>
        <w:t>25</w:t>
      </w:r>
      <w:r>
        <w:rPr>
          <w:rFonts w:hint="eastAsia" w:ascii="宋体" w:hAnsi="宋体" w:cs="宋体"/>
          <w:color w:val="auto"/>
          <w:kern w:val="2"/>
          <w:sz w:val="24"/>
          <w:highlight w:val="none"/>
        </w:rPr>
        <w:t>日</w:t>
      </w:r>
      <w:r>
        <w:rPr>
          <w:rFonts w:hint="eastAsia" w:ascii="宋体" w:hAnsi="宋体" w:cs="宋体"/>
          <w:color w:val="auto"/>
          <w:kern w:val="2"/>
          <w:sz w:val="24"/>
          <w:highlight w:val="none"/>
          <w:lang w:val="en-US" w:eastAsia="zh-CN"/>
        </w:rPr>
        <w:t>17</w:t>
      </w:r>
      <w:r>
        <w:rPr>
          <w:rFonts w:hint="eastAsia" w:ascii="宋体" w:hAnsi="宋体" w:cs="宋体"/>
          <w:color w:val="auto"/>
          <w:kern w:val="2"/>
          <w:sz w:val="24"/>
          <w:highlight w:val="none"/>
        </w:rPr>
        <w:t>时</w:t>
      </w:r>
      <w:r>
        <w:rPr>
          <w:rFonts w:hint="eastAsia" w:ascii="宋体" w:hAnsi="宋体" w:cs="宋体"/>
          <w:color w:val="auto"/>
          <w:kern w:val="2"/>
          <w:sz w:val="24"/>
          <w:highlight w:val="none"/>
          <w:lang w:val="en-US" w:eastAsia="zh-CN"/>
        </w:rPr>
        <w:t>00</w:t>
      </w:r>
      <w:r>
        <w:rPr>
          <w:rFonts w:hint="eastAsia" w:ascii="宋体" w:hAnsi="宋体" w:cs="宋体"/>
          <w:color w:val="auto"/>
          <w:kern w:val="2"/>
          <w:sz w:val="24"/>
          <w:highlight w:val="none"/>
        </w:rPr>
        <w:t>分</w:t>
      </w:r>
      <w:r>
        <w:rPr>
          <w:rFonts w:hint="eastAsia" w:ascii="宋体" w:hAnsi="宋体" w:cs="宋体"/>
          <w:color w:val="auto"/>
          <w:kern w:val="2"/>
          <w:sz w:val="24"/>
          <w:highlight w:val="none"/>
          <w:lang w:val="en-US" w:eastAsia="zh-CN"/>
        </w:rPr>
        <w:t>00</w:t>
      </w:r>
      <w:r>
        <w:rPr>
          <w:rFonts w:hint="eastAsia" w:ascii="宋体" w:hAnsi="宋体" w:cs="宋体"/>
          <w:color w:val="auto"/>
          <w:kern w:val="2"/>
          <w:sz w:val="24"/>
          <w:highlight w:val="none"/>
        </w:rPr>
        <w:t>秒---</w:t>
      </w:r>
      <w:r>
        <w:rPr>
          <w:rFonts w:hint="eastAsia" w:ascii="宋体" w:hAnsi="宋体" w:cs="宋体"/>
          <w:color w:val="auto"/>
          <w:kern w:val="2"/>
          <w:sz w:val="24"/>
          <w:highlight w:val="none"/>
          <w:lang w:val="en-US" w:eastAsia="zh-CN"/>
        </w:rPr>
        <w:t>2026</w:t>
      </w:r>
      <w:r>
        <w:rPr>
          <w:rFonts w:hint="eastAsia" w:ascii="宋体" w:hAnsi="宋体" w:cs="宋体"/>
          <w:color w:val="auto"/>
          <w:kern w:val="2"/>
          <w:sz w:val="24"/>
          <w:highlight w:val="none"/>
        </w:rPr>
        <w:t>年</w:t>
      </w:r>
      <w:r>
        <w:rPr>
          <w:rFonts w:hint="eastAsia" w:ascii="宋体" w:hAnsi="宋体" w:cs="宋体"/>
          <w:color w:val="auto"/>
          <w:kern w:val="2"/>
          <w:sz w:val="24"/>
          <w:highlight w:val="none"/>
          <w:lang w:val="en-US" w:eastAsia="zh-CN"/>
        </w:rPr>
        <w:t>07</w:t>
      </w:r>
      <w:r>
        <w:rPr>
          <w:rFonts w:hint="eastAsia" w:ascii="宋体" w:hAnsi="宋体" w:cs="宋体"/>
          <w:color w:val="auto"/>
          <w:kern w:val="2"/>
          <w:sz w:val="24"/>
          <w:highlight w:val="none"/>
        </w:rPr>
        <w:t>月</w:t>
      </w:r>
      <w:r>
        <w:rPr>
          <w:rFonts w:hint="eastAsia" w:ascii="宋体" w:hAnsi="宋体" w:cs="宋体"/>
          <w:color w:val="auto"/>
          <w:kern w:val="2"/>
          <w:sz w:val="24"/>
          <w:highlight w:val="none"/>
          <w:lang w:val="en-US" w:eastAsia="zh-CN"/>
        </w:rPr>
        <w:t>2</w:t>
      </w:r>
      <w:r>
        <w:rPr>
          <w:rFonts w:hint="eastAsia" w:ascii="宋体" w:hAnsi="宋体" w:cs="宋体"/>
          <w:color w:val="auto"/>
          <w:kern w:val="2"/>
          <w:sz w:val="24"/>
          <w:highlight w:val="none"/>
        </w:rPr>
        <w:t>日</w:t>
      </w:r>
      <w:r>
        <w:rPr>
          <w:rFonts w:hint="eastAsia" w:ascii="宋体" w:hAnsi="宋体" w:cs="宋体"/>
          <w:color w:val="auto"/>
          <w:kern w:val="2"/>
          <w:sz w:val="24"/>
          <w:highlight w:val="none"/>
          <w:lang w:val="en-US" w:eastAsia="zh-CN"/>
        </w:rPr>
        <w:t>17</w:t>
      </w:r>
      <w:r>
        <w:rPr>
          <w:rFonts w:hint="eastAsia" w:ascii="宋体" w:hAnsi="宋体" w:cs="宋体"/>
          <w:color w:val="auto"/>
          <w:kern w:val="2"/>
          <w:sz w:val="24"/>
          <w:highlight w:val="none"/>
        </w:rPr>
        <w:t>时</w:t>
      </w:r>
      <w:r>
        <w:rPr>
          <w:rFonts w:hint="eastAsia" w:ascii="宋体" w:hAnsi="宋体" w:cs="宋体"/>
          <w:color w:val="auto"/>
          <w:kern w:val="2"/>
          <w:sz w:val="24"/>
          <w:highlight w:val="none"/>
          <w:lang w:val="en-US" w:eastAsia="zh-CN"/>
        </w:rPr>
        <w:t>00</w:t>
      </w:r>
      <w:r>
        <w:rPr>
          <w:rFonts w:hint="eastAsia" w:ascii="宋体" w:hAnsi="宋体" w:cs="宋体"/>
          <w:color w:val="auto"/>
          <w:kern w:val="2"/>
          <w:sz w:val="24"/>
          <w:highlight w:val="none"/>
        </w:rPr>
        <w:t>分</w:t>
      </w:r>
      <w:r>
        <w:rPr>
          <w:rFonts w:hint="eastAsia" w:ascii="宋体" w:hAnsi="宋体" w:cs="宋体"/>
          <w:color w:val="auto"/>
          <w:kern w:val="2"/>
          <w:sz w:val="24"/>
          <w:highlight w:val="none"/>
          <w:lang w:val="en-US" w:eastAsia="zh-CN"/>
        </w:rPr>
        <w:t>00</w:t>
      </w:r>
      <w:r>
        <w:rPr>
          <w:rFonts w:hint="eastAsia" w:ascii="宋体" w:hAnsi="宋体" w:cs="宋体"/>
          <w:color w:val="auto"/>
          <w:kern w:val="2"/>
          <w:sz w:val="24"/>
          <w:highlight w:val="none"/>
        </w:rPr>
        <w:t>秒</w:t>
      </w:r>
    </w:p>
    <w:p w14:paraId="5B9376A7">
      <w:pPr>
        <w:pStyle w:val="2"/>
        <w:widowControl/>
        <w:kinsoku w:val="0"/>
        <w:autoSpaceDE w:val="0"/>
        <w:autoSpaceDN w:val="0"/>
        <w:adjustRightInd w:val="0"/>
        <w:snapToGrid w:val="0"/>
        <w:spacing w:after="0" w:line="360" w:lineRule="auto"/>
        <w:ind w:right="665" w:firstLine="480" w:firstLineChars="200"/>
        <w:textAlignment w:val="baseline"/>
        <w:rPr>
          <w:rFonts w:ascii="宋体" w:hAnsi="宋体" w:cs="宋体"/>
          <w:color w:val="auto"/>
          <w:sz w:val="24"/>
          <w:highlight w:val="none"/>
        </w:rPr>
      </w:pPr>
      <w:r>
        <w:rPr>
          <w:rFonts w:hint="eastAsia" w:ascii="宋体" w:hAnsi="宋体" w:cs="宋体"/>
          <w:color w:val="auto"/>
          <w:sz w:val="24"/>
          <w:highlight w:val="none"/>
        </w:rPr>
        <w:t>获取方法：本项目为全流程电子化招投标项目，采购文件获取方式：</w:t>
      </w:r>
    </w:p>
    <w:p w14:paraId="45CC9A80">
      <w:pPr>
        <w:pStyle w:val="2"/>
        <w:widowControl/>
        <w:kinsoku w:val="0"/>
        <w:autoSpaceDE w:val="0"/>
        <w:autoSpaceDN w:val="0"/>
        <w:adjustRightInd w:val="0"/>
        <w:snapToGrid w:val="0"/>
        <w:spacing w:after="0" w:line="360" w:lineRule="auto"/>
        <w:ind w:right="665" w:firstLine="480" w:firstLineChars="200"/>
        <w:textAlignment w:val="baseline"/>
        <w:rPr>
          <w:rFonts w:ascii="宋体" w:hAnsi="宋体" w:cs="宋体"/>
          <w:color w:val="auto"/>
          <w:sz w:val="24"/>
          <w:highlight w:val="none"/>
        </w:rPr>
      </w:pPr>
      <w:r>
        <w:rPr>
          <w:rFonts w:hint="eastAsia" w:ascii="宋体" w:hAnsi="宋体" w:cs="宋体"/>
          <w:color w:val="auto"/>
          <w:sz w:val="24"/>
          <w:highlight w:val="none"/>
        </w:rPr>
        <w:t>1.登录中烟电子采购平台（https://cgjy.tobacco.com.cn/，以下简称“电子采购平台”，下同)，已在该平台注册过的可直接登录</w:t>
      </w:r>
      <w:bookmarkStart w:id="0" w:name="_GoBack"/>
      <w:bookmarkEnd w:id="0"/>
      <w:r>
        <w:rPr>
          <w:rFonts w:hint="eastAsia" w:ascii="宋体" w:hAnsi="宋体" w:cs="宋体"/>
          <w:color w:val="auto"/>
          <w:sz w:val="24"/>
          <w:highlight w:val="none"/>
        </w:rPr>
        <w:t>，未注册的请先注册(电子采购平台注册免费，注册成功后可以及时参与电子采购平台发布的所有项目)。</w:t>
      </w:r>
    </w:p>
    <w:p w14:paraId="418043C1">
      <w:pPr>
        <w:pStyle w:val="2"/>
        <w:widowControl/>
        <w:kinsoku w:val="0"/>
        <w:autoSpaceDE w:val="0"/>
        <w:autoSpaceDN w:val="0"/>
        <w:adjustRightInd w:val="0"/>
        <w:snapToGrid w:val="0"/>
        <w:spacing w:after="0" w:line="360" w:lineRule="auto"/>
        <w:ind w:right="665" w:firstLine="480" w:firstLineChars="200"/>
        <w:textAlignment w:val="baseline"/>
        <w:rPr>
          <w:rFonts w:ascii="宋体" w:hAnsi="宋体" w:cs="宋体"/>
          <w:color w:val="auto"/>
          <w:sz w:val="24"/>
          <w:highlight w:val="none"/>
        </w:rPr>
      </w:pPr>
      <w:r>
        <w:rPr>
          <w:rFonts w:hint="eastAsia" w:ascii="宋体" w:hAnsi="宋体" w:cs="宋体"/>
          <w:color w:val="auto"/>
          <w:sz w:val="24"/>
          <w:highlight w:val="none"/>
        </w:rPr>
        <w:t>2.登录后查找并参与本项目，按提示完成购标申请，并点击“立即投标”进入“我要投标”界面，勾选需要参加的标包。</w:t>
      </w:r>
    </w:p>
    <w:p w14:paraId="437BB431">
      <w:pPr>
        <w:pStyle w:val="2"/>
        <w:widowControl/>
        <w:kinsoku w:val="0"/>
        <w:autoSpaceDE w:val="0"/>
        <w:autoSpaceDN w:val="0"/>
        <w:adjustRightInd w:val="0"/>
        <w:snapToGrid w:val="0"/>
        <w:spacing w:after="0" w:line="360" w:lineRule="auto"/>
        <w:ind w:right="665" w:firstLine="480" w:firstLineChars="200"/>
        <w:textAlignment w:val="baseline"/>
        <w:rPr>
          <w:rFonts w:ascii="宋体" w:hAnsi="宋体" w:cs="宋体"/>
          <w:color w:val="auto"/>
          <w:sz w:val="24"/>
          <w:highlight w:val="none"/>
        </w:rPr>
      </w:pPr>
      <w:r>
        <w:rPr>
          <w:rFonts w:hint="eastAsia" w:ascii="宋体" w:hAnsi="宋体" w:cs="宋体"/>
          <w:color w:val="auto"/>
          <w:sz w:val="24"/>
          <w:highlight w:val="none"/>
        </w:rPr>
        <w:t>3.勾选对应标包后，点击“立即购标”并选择标书费支付方式。在采购文件获取截止时间前提交支付记录，即可获得下载采购文件的权限。(未在采购文件获取截止时间前支付费用的，无法获得采购文件，且不具备参与本项目投标的资格。关于平台注册、登录、采购文件获取及投标文件递交等相关业务具体操作详见“平台”—帮助中心—投标人操作指南。咨询内容涉及应保密的项目信息的，平台不得泄露)。</w:t>
      </w:r>
    </w:p>
    <w:p w14:paraId="2B6709E8">
      <w:pPr>
        <w:pStyle w:val="2"/>
        <w:widowControl/>
        <w:kinsoku w:val="0"/>
        <w:autoSpaceDE w:val="0"/>
        <w:autoSpaceDN w:val="0"/>
        <w:adjustRightInd w:val="0"/>
        <w:snapToGrid w:val="0"/>
        <w:spacing w:after="0" w:line="360" w:lineRule="auto"/>
        <w:ind w:right="665" w:firstLine="480" w:firstLineChars="200"/>
        <w:textAlignment w:val="baseline"/>
        <w:rPr>
          <w:rFonts w:ascii="宋体" w:hAnsi="宋体" w:cs="宋体"/>
          <w:color w:val="auto"/>
          <w:sz w:val="24"/>
          <w:highlight w:val="none"/>
        </w:rPr>
      </w:pPr>
      <w:r>
        <w:rPr>
          <w:rFonts w:hint="eastAsia" w:ascii="宋体" w:hAnsi="宋体" w:cs="宋体"/>
          <w:color w:val="auto"/>
          <w:sz w:val="24"/>
          <w:highlight w:val="none"/>
        </w:rPr>
        <w:t>4.获取采购文件费用：0元/标包，售后不退。</w:t>
      </w:r>
    </w:p>
    <w:p w14:paraId="65369CFC">
      <w:pPr>
        <w:pStyle w:val="2"/>
        <w:widowControl/>
        <w:kinsoku w:val="0"/>
        <w:autoSpaceDE w:val="0"/>
        <w:autoSpaceDN w:val="0"/>
        <w:adjustRightInd w:val="0"/>
        <w:snapToGrid w:val="0"/>
        <w:spacing w:after="0" w:line="360" w:lineRule="auto"/>
        <w:ind w:firstLine="478" w:firstLineChars="200"/>
        <w:textAlignment w:val="baseline"/>
        <w:outlineLvl w:val="0"/>
        <w:rPr>
          <w:rFonts w:ascii="宋体" w:hAnsi="宋体" w:cs="宋体"/>
          <w:color w:val="auto"/>
          <w:sz w:val="24"/>
          <w:highlight w:val="none"/>
        </w:rPr>
      </w:pPr>
      <w:r>
        <w:rPr>
          <w:rFonts w:hint="eastAsia" w:ascii="宋体" w:hAnsi="宋体" w:cs="宋体"/>
          <w:b/>
          <w:bCs/>
          <w:color w:val="auto"/>
          <w:spacing w:val="-1"/>
          <w:sz w:val="24"/>
          <w:highlight w:val="none"/>
        </w:rPr>
        <w:t>五、投标文件的递交</w:t>
      </w:r>
    </w:p>
    <w:p w14:paraId="40428F4A">
      <w:pPr>
        <w:pStyle w:val="2"/>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highlight w:val="none"/>
        </w:rPr>
      </w:pPr>
      <w:r>
        <w:rPr>
          <w:rFonts w:hint="eastAsia" w:ascii="宋体" w:hAnsi="宋体" w:cs="宋体"/>
          <w:color w:val="auto"/>
          <w:sz w:val="24"/>
          <w:highlight w:val="none"/>
        </w:rPr>
        <w:t>递交截止时间：</w:t>
      </w:r>
      <w:r>
        <w:rPr>
          <w:rFonts w:hint="eastAsia" w:ascii="宋体" w:hAnsi="宋体" w:cs="宋体"/>
          <w:color w:val="auto"/>
          <w:sz w:val="24"/>
          <w:highlight w:val="none"/>
          <w:lang w:val="en-US" w:eastAsia="zh-CN"/>
        </w:rPr>
        <w:t>2026</w:t>
      </w:r>
      <w:r>
        <w:rPr>
          <w:rFonts w:hint="eastAsia" w:ascii="宋体" w:hAnsi="宋体" w:cs="宋体"/>
          <w:color w:val="auto"/>
          <w:kern w:val="2"/>
          <w:sz w:val="24"/>
          <w:highlight w:val="none"/>
        </w:rPr>
        <w:t>年</w:t>
      </w:r>
      <w:r>
        <w:rPr>
          <w:rFonts w:hint="eastAsia" w:ascii="宋体" w:hAnsi="宋体" w:cs="宋体"/>
          <w:color w:val="auto"/>
          <w:kern w:val="2"/>
          <w:sz w:val="24"/>
          <w:highlight w:val="none"/>
          <w:lang w:val="en-US" w:eastAsia="zh-CN"/>
        </w:rPr>
        <w:t>07</w:t>
      </w:r>
      <w:r>
        <w:rPr>
          <w:rFonts w:hint="eastAsia" w:ascii="宋体" w:hAnsi="宋体" w:cs="宋体"/>
          <w:color w:val="auto"/>
          <w:kern w:val="2"/>
          <w:sz w:val="24"/>
          <w:highlight w:val="none"/>
        </w:rPr>
        <w:t>月</w:t>
      </w:r>
      <w:r>
        <w:rPr>
          <w:rFonts w:hint="eastAsia" w:ascii="宋体" w:hAnsi="宋体" w:cs="宋体"/>
          <w:color w:val="auto"/>
          <w:kern w:val="2"/>
          <w:sz w:val="24"/>
          <w:highlight w:val="none"/>
          <w:lang w:val="en-US" w:eastAsia="zh-CN"/>
        </w:rPr>
        <w:t>8</w:t>
      </w:r>
      <w:r>
        <w:rPr>
          <w:rFonts w:hint="eastAsia" w:ascii="宋体" w:hAnsi="宋体" w:cs="宋体"/>
          <w:color w:val="auto"/>
          <w:kern w:val="2"/>
          <w:sz w:val="24"/>
          <w:highlight w:val="none"/>
        </w:rPr>
        <w:t>日</w:t>
      </w:r>
      <w:r>
        <w:rPr>
          <w:rFonts w:hint="eastAsia" w:ascii="宋体" w:hAnsi="宋体" w:cs="宋体"/>
          <w:color w:val="auto"/>
          <w:kern w:val="2"/>
          <w:sz w:val="24"/>
          <w:highlight w:val="none"/>
          <w:lang w:val="en-US" w:eastAsia="zh-CN"/>
        </w:rPr>
        <w:t>09</w:t>
      </w:r>
      <w:r>
        <w:rPr>
          <w:rFonts w:hint="eastAsia" w:ascii="宋体" w:hAnsi="宋体" w:cs="宋体"/>
          <w:color w:val="auto"/>
          <w:kern w:val="2"/>
          <w:sz w:val="24"/>
          <w:highlight w:val="none"/>
        </w:rPr>
        <w:t>时</w:t>
      </w:r>
      <w:r>
        <w:rPr>
          <w:rFonts w:hint="eastAsia" w:ascii="宋体" w:hAnsi="宋体" w:cs="宋体"/>
          <w:color w:val="auto"/>
          <w:kern w:val="2"/>
          <w:sz w:val="24"/>
          <w:highlight w:val="none"/>
          <w:lang w:val="en-US" w:eastAsia="zh-CN"/>
        </w:rPr>
        <w:t>00</w:t>
      </w:r>
      <w:r>
        <w:rPr>
          <w:rFonts w:hint="eastAsia" w:ascii="宋体" w:hAnsi="宋体" w:cs="宋体"/>
          <w:color w:val="auto"/>
          <w:kern w:val="2"/>
          <w:sz w:val="24"/>
          <w:highlight w:val="none"/>
        </w:rPr>
        <w:t>分</w:t>
      </w:r>
      <w:r>
        <w:rPr>
          <w:rFonts w:hint="eastAsia" w:ascii="宋体" w:hAnsi="宋体" w:cs="宋体"/>
          <w:color w:val="auto"/>
          <w:kern w:val="2"/>
          <w:sz w:val="24"/>
          <w:highlight w:val="none"/>
          <w:lang w:val="en-US" w:eastAsia="zh-CN"/>
        </w:rPr>
        <w:t>00</w:t>
      </w:r>
      <w:r>
        <w:rPr>
          <w:rFonts w:hint="eastAsia" w:ascii="宋体" w:hAnsi="宋体" w:cs="宋体"/>
          <w:color w:val="auto"/>
          <w:kern w:val="2"/>
          <w:sz w:val="24"/>
          <w:highlight w:val="none"/>
        </w:rPr>
        <w:t>秒</w:t>
      </w:r>
    </w:p>
    <w:p w14:paraId="5B316811">
      <w:pPr>
        <w:pStyle w:val="2"/>
        <w:widowControl/>
        <w:kinsoku w:val="0"/>
        <w:autoSpaceDE w:val="0"/>
        <w:autoSpaceDN w:val="0"/>
        <w:adjustRightInd w:val="0"/>
        <w:snapToGrid w:val="0"/>
        <w:spacing w:after="0" w:line="360" w:lineRule="auto"/>
        <w:ind w:firstLine="452" w:firstLineChars="200"/>
        <w:textAlignment w:val="baseline"/>
        <w:rPr>
          <w:rFonts w:ascii="宋体" w:hAnsi="宋体" w:cs="宋体"/>
          <w:color w:val="auto"/>
          <w:spacing w:val="-7"/>
          <w:sz w:val="24"/>
          <w:highlight w:val="none"/>
        </w:rPr>
      </w:pPr>
      <w:r>
        <w:rPr>
          <w:rFonts w:hint="eastAsia" w:ascii="宋体" w:hAnsi="宋体" w:cs="宋体"/>
          <w:color w:val="auto"/>
          <w:spacing w:val="-7"/>
          <w:sz w:val="24"/>
          <w:highlight w:val="none"/>
        </w:rPr>
        <w:t>递交方法：</w:t>
      </w:r>
    </w:p>
    <w:p w14:paraId="7DDD6B10">
      <w:pPr>
        <w:widowControl/>
        <w:kinsoku w:val="0"/>
        <w:autoSpaceDE w:val="0"/>
        <w:autoSpaceDN w:val="0"/>
        <w:adjustRightInd w:val="0"/>
        <w:snapToGrid w:val="0"/>
        <w:spacing w:line="360" w:lineRule="auto"/>
        <w:ind w:firstLine="480" w:firstLineChars="200"/>
        <w:textAlignment w:val="baseline"/>
        <w:rPr>
          <w:rFonts w:ascii="宋体" w:hAnsi="宋体" w:cs="宋体"/>
          <w:color w:val="auto"/>
          <w:sz w:val="24"/>
          <w:szCs w:val="24"/>
          <w:highlight w:val="none"/>
        </w:rPr>
      </w:pPr>
      <w:r>
        <w:rPr>
          <w:rFonts w:hint="eastAsia" w:ascii="宋体" w:hAnsi="宋体" w:cs="宋体"/>
          <w:color w:val="auto"/>
          <w:sz w:val="24"/>
          <w:szCs w:val="24"/>
          <w:highlight w:val="none"/>
        </w:rPr>
        <w:t>1.投标人应当在投标截止时间前，使用“中烟电子采购平台投标客户端”，选择所投标段将加密的电子投标文件上传。投标人完成投标文件上传后，“电子采购平台”即时向投标人发出电子签收凭证，递交时间以最终提交加密电子投标文件的电子签收凭证载明的传输完成时间为准。投标截止时间前，未完成投标文件上传的，视为撤回投标文件。加密电子投标文件为“电子采购平台”提供的中烟电子采购平台投标客户端制作生成的加密版投标文件。</w:t>
      </w:r>
    </w:p>
    <w:p w14:paraId="1908A570">
      <w:pPr>
        <w:widowControl/>
        <w:kinsoku w:val="0"/>
        <w:autoSpaceDE w:val="0"/>
        <w:autoSpaceDN w:val="0"/>
        <w:adjustRightInd w:val="0"/>
        <w:snapToGrid w:val="0"/>
        <w:spacing w:line="360" w:lineRule="auto"/>
        <w:ind w:firstLine="480" w:firstLineChars="200"/>
        <w:textAlignment w:val="baseline"/>
        <w:rPr>
          <w:rFonts w:ascii="宋体" w:hAnsi="宋体" w:cs="宋体"/>
          <w:color w:val="auto"/>
          <w:sz w:val="24"/>
          <w:szCs w:val="24"/>
          <w:highlight w:val="none"/>
        </w:rPr>
      </w:pPr>
      <w:r>
        <w:rPr>
          <w:rFonts w:hint="eastAsia" w:ascii="宋体" w:hAnsi="宋体" w:cs="宋体"/>
          <w:color w:val="auto"/>
          <w:sz w:val="24"/>
          <w:szCs w:val="24"/>
          <w:highlight w:val="none"/>
        </w:rPr>
        <w:t>2.投标人必须在制作电子投标文件之前完成CA证书的办理，并使用CA证书进行加密后才能投标；否则将无法正常投标。CA证书具体办理流程参见登录后“平台-我的工作台”中“CA申请”和“CA申请帮助”查看，也可拨打“平台”统一服务热线400-903-3236进行咨询。</w:t>
      </w:r>
    </w:p>
    <w:p w14:paraId="19CF2F97">
      <w:pPr>
        <w:pStyle w:val="2"/>
        <w:widowControl/>
        <w:kinsoku w:val="0"/>
        <w:autoSpaceDE w:val="0"/>
        <w:autoSpaceDN w:val="0"/>
        <w:adjustRightInd w:val="0"/>
        <w:snapToGrid w:val="0"/>
        <w:spacing w:after="0" w:line="360" w:lineRule="auto"/>
        <w:ind w:firstLine="478" w:firstLineChars="200"/>
        <w:textAlignment w:val="baseline"/>
        <w:outlineLvl w:val="0"/>
        <w:rPr>
          <w:rFonts w:ascii="宋体" w:hAnsi="宋体" w:cs="宋体"/>
          <w:color w:val="auto"/>
          <w:sz w:val="24"/>
          <w:highlight w:val="none"/>
        </w:rPr>
      </w:pPr>
      <w:r>
        <w:rPr>
          <w:rFonts w:hint="eastAsia" w:ascii="宋体" w:hAnsi="宋体" w:cs="宋体"/>
          <w:b/>
          <w:bCs/>
          <w:color w:val="auto"/>
          <w:spacing w:val="-1"/>
          <w:sz w:val="24"/>
          <w:highlight w:val="none"/>
        </w:rPr>
        <w:t>六、开标时间及地点</w:t>
      </w:r>
    </w:p>
    <w:p w14:paraId="7E4E92CD">
      <w:pPr>
        <w:pStyle w:val="2"/>
        <w:widowControl/>
        <w:kinsoku w:val="0"/>
        <w:autoSpaceDE w:val="0"/>
        <w:autoSpaceDN w:val="0"/>
        <w:adjustRightInd w:val="0"/>
        <w:snapToGrid w:val="0"/>
        <w:spacing w:after="0" w:line="360" w:lineRule="auto"/>
        <w:ind w:firstLine="476" w:firstLineChars="200"/>
        <w:textAlignment w:val="baseline"/>
        <w:rPr>
          <w:rFonts w:hint="eastAsia" w:ascii="宋体" w:hAnsi="宋体" w:cs="宋体"/>
          <w:color w:val="auto"/>
          <w:kern w:val="2"/>
          <w:sz w:val="24"/>
          <w:highlight w:val="none"/>
        </w:rPr>
      </w:pPr>
      <w:r>
        <w:rPr>
          <w:rFonts w:hint="eastAsia" w:ascii="宋体" w:hAnsi="宋体" w:cs="宋体"/>
          <w:color w:val="auto"/>
          <w:spacing w:val="-1"/>
          <w:sz w:val="24"/>
          <w:highlight w:val="none"/>
        </w:rPr>
        <w:t>开标</w:t>
      </w:r>
      <w:r>
        <w:rPr>
          <w:rFonts w:hint="eastAsia" w:ascii="宋体" w:hAnsi="宋体" w:eastAsia="宋体" w:cs="宋体"/>
          <w:color w:val="auto"/>
          <w:spacing w:val="-1"/>
          <w:sz w:val="24"/>
          <w:highlight w:val="none"/>
        </w:rPr>
        <w:t>时间：</w:t>
      </w:r>
      <w:r>
        <w:rPr>
          <w:rFonts w:hint="eastAsia" w:ascii="宋体" w:hAnsi="宋体" w:eastAsia="宋体" w:cs="宋体"/>
          <w:color w:val="auto"/>
          <w:spacing w:val="-1"/>
          <w:sz w:val="24"/>
          <w:highlight w:val="none"/>
          <w:lang w:val="en-US" w:eastAsia="zh-CN"/>
        </w:rPr>
        <w:t>2026</w:t>
      </w:r>
      <w:r>
        <w:rPr>
          <w:rFonts w:hint="eastAsia" w:ascii="宋体" w:hAnsi="宋体" w:eastAsia="宋体" w:cs="宋体"/>
          <w:color w:val="auto"/>
          <w:spacing w:val="-1"/>
          <w:sz w:val="24"/>
          <w:highlight w:val="none"/>
        </w:rPr>
        <w:t>年</w:t>
      </w:r>
      <w:r>
        <w:rPr>
          <w:rFonts w:hint="eastAsia" w:ascii="宋体" w:hAnsi="宋体" w:eastAsia="宋体" w:cs="宋体"/>
          <w:color w:val="auto"/>
          <w:spacing w:val="-1"/>
          <w:sz w:val="24"/>
          <w:highlight w:val="none"/>
          <w:lang w:val="en-US" w:eastAsia="zh-CN"/>
        </w:rPr>
        <w:t>07</w:t>
      </w:r>
      <w:r>
        <w:rPr>
          <w:rFonts w:hint="eastAsia" w:ascii="宋体" w:hAnsi="宋体" w:eastAsia="宋体" w:cs="宋体"/>
          <w:color w:val="auto"/>
          <w:spacing w:val="-1"/>
          <w:sz w:val="24"/>
          <w:highlight w:val="none"/>
        </w:rPr>
        <w:t>月</w:t>
      </w:r>
      <w:r>
        <w:rPr>
          <w:rFonts w:hint="eastAsia" w:ascii="宋体" w:hAnsi="宋体" w:eastAsia="宋体" w:cs="宋体"/>
          <w:color w:val="auto"/>
          <w:spacing w:val="-1"/>
          <w:sz w:val="24"/>
          <w:highlight w:val="none"/>
          <w:lang w:val="en-US" w:eastAsia="zh-CN"/>
        </w:rPr>
        <w:t>8</w:t>
      </w:r>
      <w:r>
        <w:rPr>
          <w:rFonts w:hint="eastAsia" w:ascii="宋体" w:hAnsi="宋体" w:eastAsia="宋体" w:cs="宋体"/>
          <w:color w:val="auto"/>
          <w:spacing w:val="-1"/>
          <w:sz w:val="24"/>
          <w:highlight w:val="none"/>
        </w:rPr>
        <w:t>日</w:t>
      </w:r>
      <w:r>
        <w:rPr>
          <w:rFonts w:hint="eastAsia" w:ascii="宋体" w:hAnsi="宋体" w:eastAsia="宋体" w:cs="宋体"/>
          <w:color w:val="auto"/>
          <w:spacing w:val="-1"/>
          <w:sz w:val="24"/>
          <w:highlight w:val="none"/>
          <w:lang w:val="en-US" w:eastAsia="zh-CN"/>
        </w:rPr>
        <w:t>09</w:t>
      </w:r>
      <w:r>
        <w:rPr>
          <w:rFonts w:hint="eastAsia" w:ascii="宋体" w:hAnsi="宋体" w:eastAsia="宋体" w:cs="宋体"/>
          <w:color w:val="auto"/>
          <w:spacing w:val="-1"/>
          <w:sz w:val="24"/>
          <w:highlight w:val="none"/>
        </w:rPr>
        <w:t>时</w:t>
      </w:r>
      <w:r>
        <w:rPr>
          <w:rFonts w:hint="eastAsia" w:ascii="宋体" w:hAnsi="宋体" w:eastAsia="宋体" w:cs="宋体"/>
          <w:color w:val="auto"/>
          <w:spacing w:val="-1"/>
          <w:sz w:val="24"/>
          <w:highlight w:val="none"/>
          <w:lang w:val="en-US" w:eastAsia="zh-CN"/>
        </w:rPr>
        <w:t>00</w:t>
      </w:r>
      <w:r>
        <w:rPr>
          <w:rFonts w:hint="eastAsia" w:ascii="宋体" w:hAnsi="宋体" w:eastAsia="宋体" w:cs="宋体"/>
          <w:color w:val="auto"/>
          <w:spacing w:val="-1"/>
          <w:sz w:val="24"/>
          <w:highlight w:val="none"/>
        </w:rPr>
        <w:t>分</w:t>
      </w:r>
      <w:r>
        <w:rPr>
          <w:rFonts w:hint="eastAsia" w:ascii="宋体" w:hAnsi="宋体" w:eastAsia="宋体" w:cs="宋体"/>
          <w:color w:val="auto"/>
          <w:spacing w:val="-1"/>
          <w:sz w:val="24"/>
          <w:highlight w:val="none"/>
          <w:lang w:val="en-US" w:eastAsia="zh-CN"/>
        </w:rPr>
        <w:t>00</w:t>
      </w:r>
      <w:r>
        <w:rPr>
          <w:rFonts w:hint="eastAsia" w:ascii="宋体" w:hAnsi="宋体" w:eastAsia="宋体" w:cs="宋体"/>
          <w:color w:val="auto"/>
          <w:spacing w:val="-1"/>
          <w:sz w:val="24"/>
          <w:highlight w:val="none"/>
        </w:rPr>
        <w:t>秒</w:t>
      </w:r>
    </w:p>
    <w:p w14:paraId="69FD8DBF">
      <w:pPr>
        <w:pStyle w:val="2"/>
        <w:widowControl/>
        <w:kinsoku w:val="0"/>
        <w:autoSpaceDE w:val="0"/>
        <w:autoSpaceDN w:val="0"/>
        <w:adjustRightInd w:val="0"/>
        <w:snapToGrid w:val="0"/>
        <w:spacing w:after="0" w:line="360" w:lineRule="auto"/>
        <w:ind w:firstLine="460" w:firstLineChars="200"/>
        <w:textAlignment w:val="baseline"/>
        <w:rPr>
          <w:rFonts w:hint="eastAsia" w:ascii="宋体" w:hAnsi="宋体" w:cs="宋体"/>
          <w:color w:val="auto"/>
          <w:spacing w:val="-5"/>
          <w:sz w:val="24"/>
          <w:highlight w:val="none"/>
        </w:rPr>
      </w:pPr>
      <w:r>
        <w:rPr>
          <w:rFonts w:hint="eastAsia" w:ascii="宋体" w:hAnsi="宋体" w:cs="宋体"/>
          <w:color w:val="auto"/>
          <w:spacing w:val="-5"/>
          <w:sz w:val="24"/>
          <w:highlight w:val="none"/>
        </w:rPr>
        <w:t>开标地点及方式：</w:t>
      </w:r>
    </w:p>
    <w:p w14:paraId="276C6210">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1.开标方式：本项目采用“远程不见面”开标方式，投标人应当在投标截止时间前，</w:t>
      </w:r>
    </w:p>
    <w:p w14:paraId="6A80CBE0">
      <w:pPr>
        <w:pStyle w:val="2"/>
        <w:widowControl/>
        <w:kinsoku w:val="0"/>
        <w:autoSpaceDE w:val="0"/>
        <w:autoSpaceDN w:val="0"/>
        <w:adjustRightInd w:val="0"/>
        <w:snapToGrid w:val="0"/>
        <w:spacing w:after="0" w:line="360" w:lineRule="auto"/>
        <w:textAlignment w:val="baseline"/>
        <w:rPr>
          <w:rFonts w:ascii="宋体" w:hAnsi="宋体" w:cs="宋体"/>
          <w:color w:val="auto"/>
          <w:kern w:val="2"/>
          <w:sz w:val="24"/>
          <w:highlight w:val="none"/>
        </w:rPr>
      </w:pPr>
      <w:r>
        <w:rPr>
          <w:rFonts w:hint="eastAsia" w:ascii="宋体" w:hAnsi="宋体" w:cs="宋体"/>
          <w:color w:val="auto"/>
          <w:kern w:val="2"/>
          <w:sz w:val="24"/>
          <w:highlight w:val="none"/>
        </w:rPr>
        <w:t>登录“电子采购平台”远程开标大厅，在线准时参加开标活动。本项目采取“集中解密”。</w:t>
      </w:r>
    </w:p>
    <w:p w14:paraId="095E7B93">
      <w:pPr>
        <w:widowControl/>
        <w:kinsoku w:val="0"/>
        <w:autoSpaceDE w:val="0"/>
        <w:autoSpaceDN w:val="0"/>
        <w:adjustRightInd w:val="0"/>
        <w:snapToGrid w:val="0"/>
        <w:spacing w:line="360" w:lineRule="auto"/>
        <w:ind w:firstLine="480" w:firstLineChars="200"/>
        <w:textAlignment w:val="baseline"/>
        <w:rPr>
          <w:rFonts w:ascii="宋体" w:hAnsi="宋体" w:cs="宋体"/>
          <w:color w:val="auto"/>
          <w:sz w:val="24"/>
          <w:szCs w:val="24"/>
          <w:highlight w:val="none"/>
        </w:rPr>
      </w:pPr>
      <w:r>
        <w:rPr>
          <w:rFonts w:hint="eastAsia" w:ascii="宋体" w:hAnsi="宋体" w:cs="宋体"/>
          <w:color w:val="auto"/>
          <w:sz w:val="24"/>
          <w:szCs w:val="24"/>
          <w:highlight w:val="none"/>
        </w:rPr>
        <w:t>2.开标地点：中烟电子采购平台远程开标大厅。</w:t>
      </w:r>
    </w:p>
    <w:p w14:paraId="12536472">
      <w:pPr>
        <w:pStyle w:val="2"/>
        <w:widowControl/>
        <w:kinsoku w:val="0"/>
        <w:autoSpaceDE w:val="0"/>
        <w:autoSpaceDN w:val="0"/>
        <w:adjustRightInd w:val="0"/>
        <w:snapToGrid w:val="0"/>
        <w:spacing w:after="0" w:line="360" w:lineRule="auto"/>
        <w:ind w:firstLine="478" w:firstLineChars="200"/>
        <w:textAlignment w:val="baseline"/>
        <w:outlineLvl w:val="0"/>
        <w:rPr>
          <w:rFonts w:ascii="宋体" w:hAnsi="宋体" w:cs="宋体"/>
          <w:color w:val="auto"/>
          <w:sz w:val="24"/>
          <w:highlight w:val="none"/>
        </w:rPr>
      </w:pPr>
      <w:r>
        <w:rPr>
          <w:rFonts w:hint="eastAsia" w:ascii="宋体" w:hAnsi="宋体" w:cs="宋体"/>
          <w:b/>
          <w:bCs/>
          <w:color w:val="auto"/>
          <w:spacing w:val="-1"/>
          <w:sz w:val="24"/>
          <w:highlight w:val="none"/>
        </w:rPr>
        <w:t>七、其他公告内容</w:t>
      </w:r>
    </w:p>
    <w:p w14:paraId="3B870EAE">
      <w:pPr>
        <w:pStyle w:val="3"/>
        <w:shd w:val="clear" w:color="auto" w:fill="FFFFFF"/>
        <w:kinsoku w:val="0"/>
        <w:autoSpaceDE w:val="0"/>
        <w:autoSpaceDN w:val="0"/>
        <w:adjustRightInd w:val="0"/>
        <w:snapToGrid w:val="0"/>
        <w:spacing w:before="0" w:beforeAutospacing="0" w:after="0" w:afterAutospacing="0" w:line="360" w:lineRule="auto"/>
        <w:ind w:firstLine="420"/>
        <w:jc w:val="both"/>
        <w:textAlignment w:val="baseline"/>
        <w:rPr>
          <w:rFonts w:hint="eastAsia"/>
          <w:color w:val="auto"/>
          <w:highlight w:val="none"/>
        </w:rPr>
      </w:pPr>
      <w:r>
        <w:rPr>
          <w:rFonts w:hint="eastAsia"/>
          <w:color w:val="auto"/>
          <w:highlight w:val="none"/>
        </w:rPr>
        <w:t>询价</w:t>
      </w:r>
      <w:r>
        <w:rPr>
          <w:color w:val="auto"/>
          <w:highlight w:val="none"/>
        </w:rPr>
        <w:t>公告发布媒介</w:t>
      </w:r>
    </w:p>
    <w:p w14:paraId="5F2B2C75">
      <w:pPr>
        <w:pStyle w:val="3"/>
        <w:shd w:val="clear" w:color="auto" w:fill="FFFFFF"/>
        <w:kinsoku w:val="0"/>
        <w:autoSpaceDE w:val="0"/>
        <w:autoSpaceDN w:val="0"/>
        <w:adjustRightInd w:val="0"/>
        <w:snapToGrid w:val="0"/>
        <w:spacing w:before="0" w:beforeAutospacing="0" w:after="0" w:afterAutospacing="0" w:line="360" w:lineRule="auto"/>
        <w:ind w:firstLine="420"/>
        <w:jc w:val="both"/>
        <w:textAlignment w:val="baseline"/>
        <w:rPr>
          <w:rFonts w:hint="eastAsia"/>
          <w:color w:val="auto"/>
          <w:highlight w:val="none"/>
        </w:rPr>
      </w:pPr>
      <w:r>
        <w:rPr>
          <w:color w:val="auto"/>
          <w:highlight w:val="none"/>
        </w:rPr>
        <w:t>中国招标投标公共服务平台（http://www.cebpubservice.com）</w:t>
      </w:r>
    </w:p>
    <w:p w14:paraId="61C7DA50">
      <w:pPr>
        <w:pStyle w:val="3"/>
        <w:shd w:val="clear" w:color="auto" w:fill="FFFFFF"/>
        <w:kinsoku w:val="0"/>
        <w:autoSpaceDE w:val="0"/>
        <w:autoSpaceDN w:val="0"/>
        <w:adjustRightInd w:val="0"/>
        <w:snapToGrid w:val="0"/>
        <w:spacing w:before="0" w:beforeAutospacing="0" w:after="0" w:afterAutospacing="0" w:line="360" w:lineRule="auto"/>
        <w:ind w:firstLine="420"/>
        <w:jc w:val="both"/>
        <w:textAlignment w:val="baseline"/>
        <w:rPr>
          <w:rFonts w:hint="eastAsia"/>
          <w:color w:val="auto"/>
          <w:highlight w:val="none"/>
        </w:rPr>
      </w:pPr>
      <w:r>
        <w:rPr>
          <w:color w:val="auto"/>
          <w:highlight w:val="none"/>
        </w:rPr>
        <w:t>内蒙古招标投标公共服务平台（http://zbgg.nmgztb.com.cn/）</w:t>
      </w:r>
    </w:p>
    <w:p w14:paraId="5AF5E075">
      <w:pPr>
        <w:pStyle w:val="3"/>
        <w:shd w:val="clear" w:color="auto" w:fill="FFFFFF"/>
        <w:kinsoku w:val="0"/>
        <w:autoSpaceDE w:val="0"/>
        <w:autoSpaceDN w:val="0"/>
        <w:adjustRightInd w:val="0"/>
        <w:snapToGrid w:val="0"/>
        <w:spacing w:before="0" w:beforeAutospacing="0" w:after="0" w:afterAutospacing="0" w:line="360" w:lineRule="auto"/>
        <w:ind w:firstLine="420"/>
        <w:jc w:val="both"/>
        <w:textAlignment w:val="baseline"/>
        <w:rPr>
          <w:rFonts w:hint="eastAsia"/>
          <w:color w:val="auto"/>
          <w:highlight w:val="none"/>
        </w:rPr>
      </w:pPr>
      <w:r>
        <w:rPr>
          <w:color w:val="auto"/>
          <w:highlight w:val="none"/>
        </w:rPr>
        <w:t>中烟电子采购平台（http://cgjy.tobacco.com.cn）</w:t>
      </w:r>
    </w:p>
    <w:p w14:paraId="2CAB5C29">
      <w:pPr>
        <w:pStyle w:val="3"/>
        <w:shd w:val="clear" w:color="auto" w:fill="FFFFFF"/>
        <w:kinsoku w:val="0"/>
        <w:autoSpaceDE w:val="0"/>
        <w:autoSpaceDN w:val="0"/>
        <w:adjustRightInd w:val="0"/>
        <w:snapToGrid w:val="0"/>
        <w:spacing w:before="0" w:beforeAutospacing="0" w:after="0" w:afterAutospacing="0" w:line="360" w:lineRule="auto"/>
        <w:ind w:firstLine="420"/>
        <w:jc w:val="both"/>
        <w:textAlignment w:val="baseline"/>
        <w:rPr>
          <w:color w:val="auto"/>
          <w:highlight w:val="none"/>
        </w:rPr>
      </w:pPr>
      <w:r>
        <w:rPr>
          <w:color w:val="auto"/>
          <w:highlight w:val="none"/>
        </w:rPr>
        <w:t>内蒙古昆明卷烟有限责任公司（http://www.imkcc.com）</w:t>
      </w:r>
    </w:p>
    <w:p w14:paraId="2378ED34">
      <w:pPr>
        <w:pStyle w:val="3"/>
        <w:shd w:val="clear" w:color="auto" w:fill="FFFFFF"/>
        <w:spacing w:before="0" w:beforeAutospacing="0" w:after="0" w:afterAutospacing="0" w:line="360" w:lineRule="auto"/>
        <w:ind w:firstLine="482" w:firstLineChars="200"/>
        <w:jc w:val="both"/>
        <w:textAlignment w:val="baseline"/>
        <w:rPr>
          <w:color w:val="auto"/>
          <w:highlight w:val="none"/>
        </w:rPr>
      </w:pPr>
      <w:r>
        <w:rPr>
          <w:rFonts w:hint="eastAsia"/>
          <w:b/>
          <w:bCs/>
          <w:color w:val="auto"/>
          <w:kern w:val="2"/>
          <w:highlight w:val="none"/>
        </w:rPr>
        <w:t>八</w:t>
      </w:r>
      <w:r>
        <w:rPr>
          <w:rFonts w:hint="eastAsia"/>
          <w:color w:val="auto"/>
          <w:kern w:val="2"/>
          <w:highlight w:val="none"/>
        </w:rPr>
        <w:t>、</w:t>
      </w:r>
      <w:r>
        <w:rPr>
          <w:rFonts w:hint="eastAsia"/>
          <w:b/>
          <w:bCs/>
          <w:color w:val="auto"/>
          <w:spacing w:val="-1"/>
          <w:highlight w:val="none"/>
        </w:rPr>
        <w:t>监督部门</w:t>
      </w:r>
    </w:p>
    <w:p w14:paraId="448B8FAE">
      <w:pPr>
        <w:widowControl/>
        <w:kinsoku w:val="0"/>
        <w:autoSpaceDE w:val="0"/>
        <w:autoSpaceDN w:val="0"/>
        <w:adjustRightInd w:val="0"/>
        <w:snapToGrid w:val="0"/>
        <w:spacing w:line="360" w:lineRule="auto"/>
        <w:ind w:firstLine="480" w:firstLineChars="200"/>
        <w:textAlignment w:val="baseline"/>
        <w:rPr>
          <w:rFonts w:ascii="宋体" w:hAnsi="宋体" w:cs="宋体"/>
          <w:color w:val="auto"/>
          <w:sz w:val="24"/>
          <w:szCs w:val="24"/>
          <w:highlight w:val="none"/>
        </w:rPr>
      </w:pPr>
      <w:r>
        <w:rPr>
          <w:rFonts w:hint="eastAsia" w:ascii="宋体" w:hAnsi="宋体" w:cs="宋体"/>
          <w:color w:val="auto"/>
          <w:sz w:val="24"/>
          <w:szCs w:val="24"/>
          <w:highlight w:val="none"/>
        </w:rPr>
        <w:t>本招标项目的监督部门为内蒙古昆明卷烟有限责任公司规范管理办公室（采购管理办公室）。</w:t>
      </w:r>
    </w:p>
    <w:p w14:paraId="1A055C74">
      <w:pPr>
        <w:pStyle w:val="2"/>
        <w:widowControl/>
        <w:kinsoku w:val="0"/>
        <w:autoSpaceDE w:val="0"/>
        <w:autoSpaceDN w:val="0"/>
        <w:adjustRightInd w:val="0"/>
        <w:snapToGrid w:val="0"/>
        <w:spacing w:after="0" w:line="360" w:lineRule="auto"/>
        <w:ind w:firstLine="478" w:firstLineChars="200"/>
        <w:textAlignment w:val="baseline"/>
        <w:outlineLvl w:val="0"/>
        <w:rPr>
          <w:rFonts w:ascii="宋体" w:hAnsi="宋体" w:cs="宋体"/>
          <w:color w:val="auto"/>
          <w:sz w:val="24"/>
          <w:highlight w:val="none"/>
        </w:rPr>
      </w:pPr>
      <w:r>
        <w:rPr>
          <w:rFonts w:hint="eastAsia" w:ascii="宋体" w:hAnsi="宋体" w:cs="宋体"/>
          <w:b/>
          <w:bCs/>
          <w:color w:val="auto"/>
          <w:spacing w:val="-1"/>
          <w:sz w:val="24"/>
          <w:highlight w:val="none"/>
        </w:rPr>
        <w:t>九、联系方式</w:t>
      </w:r>
    </w:p>
    <w:p w14:paraId="7BE0BD4B">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采 购 人：内蒙古昆明卷烟有限责任公司</w:t>
      </w:r>
    </w:p>
    <w:p w14:paraId="6A1D968C">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地    址：呼和浩特市赛罕区达尔登北路19号</w:t>
      </w:r>
    </w:p>
    <w:p w14:paraId="50669C24">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联 系 人：张先生</w:t>
      </w:r>
    </w:p>
    <w:p w14:paraId="14A128BD">
      <w:pPr>
        <w:pStyle w:val="2"/>
        <w:widowControl/>
        <w:kinsoku w:val="0"/>
        <w:autoSpaceDE w:val="0"/>
        <w:autoSpaceDN w:val="0"/>
        <w:adjustRightInd w:val="0"/>
        <w:snapToGrid w:val="0"/>
        <w:spacing w:after="0" w:line="360" w:lineRule="auto"/>
        <w:ind w:firstLine="480" w:firstLineChars="200"/>
        <w:textAlignment w:val="baseline"/>
        <w:rPr>
          <w:rFonts w:ascii="宋体" w:hAnsi="宋体" w:cs="宋体"/>
          <w:color w:val="auto"/>
          <w:kern w:val="2"/>
          <w:sz w:val="24"/>
          <w:highlight w:val="none"/>
        </w:rPr>
      </w:pPr>
      <w:r>
        <w:rPr>
          <w:rFonts w:hint="eastAsia" w:ascii="宋体" w:hAnsi="宋体" w:cs="宋体"/>
          <w:color w:val="auto"/>
          <w:kern w:val="2"/>
          <w:sz w:val="24"/>
          <w:highlight w:val="none"/>
        </w:rPr>
        <w:t>联系电话：0471-4348559</w:t>
      </w:r>
    </w:p>
    <w:p w14:paraId="27CA0834">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p>
    <w:p w14:paraId="262BB9AB">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采购代理机构：内蒙古金鑫诚信工程管理有限公司</w:t>
      </w:r>
    </w:p>
    <w:p w14:paraId="7C9EE60B">
      <w:pPr>
        <w:pStyle w:val="2"/>
        <w:widowControl/>
        <w:kinsoku w:val="0"/>
        <w:autoSpaceDE w:val="0"/>
        <w:autoSpaceDN w:val="0"/>
        <w:adjustRightInd w:val="0"/>
        <w:snapToGrid w:val="0"/>
        <w:spacing w:after="0" w:line="360" w:lineRule="auto"/>
        <w:ind w:left="1679" w:leftChars="228" w:hanging="1200" w:hangingChars="5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地    址：呼和浩特市金桥开发区世纪东街与金桥三路交汇处嘉逸大厦D3栋16层1603号、1604号</w:t>
      </w:r>
    </w:p>
    <w:p w14:paraId="0FC5E8B5">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联 系 人：白文贞、张明亮</w:t>
      </w:r>
    </w:p>
    <w:p w14:paraId="1D27E137">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电    话：0471-5989737</w:t>
      </w:r>
    </w:p>
    <w:p w14:paraId="583E084D">
      <w:pPr>
        <w:pStyle w:val="2"/>
        <w:widowControl/>
        <w:kinsoku w:val="0"/>
        <w:autoSpaceDE w:val="0"/>
        <w:autoSpaceDN w:val="0"/>
        <w:adjustRightInd w:val="0"/>
        <w:snapToGrid w:val="0"/>
        <w:spacing w:after="0" w:line="360" w:lineRule="auto"/>
        <w:ind w:firstLine="480" w:firstLineChars="200"/>
        <w:textAlignment w:val="baseline"/>
        <w:rPr>
          <w:rFonts w:hint="eastAsia" w:ascii="宋体" w:hAnsi="宋体" w:cs="宋体"/>
          <w:color w:val="auto"/>
          <w:kern w:val="2"/>
          <w:sz w:val="24"/>
          <w:highlight w:val="none"/>
        </w:rPr>
      </w:pPr>
      <w:r>
        <w:rPr>
          <w:rFonts w:hint="eastAsia" w:ascii="宋体" w:hAnsi="宋体" w:cs="宋体"/>
          <w:color w:val="auto"/>
          <w:kern w:val="2"/>
          <w:sz w:val="24"/>
          <w:highlight w:val="none"/>
        </w:rPr>
        <w:t xml:space="preserve">邮    箱：nmgjxcx@163.com </w:t>
      </w:r>
    </w:p>
    <w:p w14:paraId="1BF4074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2897233"/>
    <w:rsid w:val="35CE2D78"/>
    <w:rsid w:val="428972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99"/>
    <w:pPr>
      <w:spacing w:after="120"/>
    </w:pPr>
    <w:rPr>
      <w:kern w:val="0"/>
      <w:sz w:val="20"/>
      <w:szCs w:val="24"/>
    </w:rPr>
  </w:style>
  <w:style w:type="paragraph" w:styleId="3">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1895</Words>
  <Characters>2161</Characters>
  <Lines>0</Lines>
  <Paragraphs>0</Paragraphs>
  <TotalTime>0</TotalTime>
  <ScaleCrop>false</ScaleCrop>
  <LinksUpToDate>false</LinksUpToDate>
  <CharactersWithSpaces>2192</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2026-06-24T06:19:00Z</dcterms:created>
  <dc:creator>赵德芳</dc:creator>
  <cp:lastModifiedBy>赵德芳</cp:lastModifiedBy>
  <dcterms:modified xsi:type="dcterms:W3CDTF">2026-06-24T09:49:11Z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5D410449024F4A9DBD29AA54E7447962_11</vt:lpwstr>
  </property>
  <property fmtid="{D5CDD505-2E9C-101B-9397-08002B2CF9AE}" pid="4" name="KSOTemplateDocerSaveRecord">
    <vt:lpwstr>eyJoZGlkIjoiZWE5ZTYwMDk5NzNiYTQ5MzU1OTkyYTQ2YmMzMmRiMmUiLCJ1c2VySWQiOiIyNzc5OTU4MjYifQ==</vt:lpwstr>
  </property>
</Properties>
</file>