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bidi w:val="0"/>
        <w:spacing w:line="360" w:lineRule="auto"/>
        <w:jc w:val="center"/>
        <w:rPr>
          <w:rFonts w:ascii="宋体" w:hAnsi="宋体" w:eastAsia="宋体" w:cs="宋体"/>
          <w:b/>
          <w:bCs/>
          <w:color w:val="auto"/>
          <w:sz w:val="24"/>
          <w:szCs w:val="24"/>
          <w:highlight w:val="none"/>
          <w:lang w:eastAsia="zh-CN"/>
        </w:rPr>
      </w:pPr>
      <w:r>
        <w:rPr>
          <w:rFonts w:hint="eastAsia" w:ascii="宋体" w:hAnsi="宋体" w:eastAsia="宋体" w:cs="宋体"/>
          <w:b/>
          <w:bCs/>
          <w:color w:val="auto"/>
          <w:sz w:val="28"/>
          <w:szCs w:val="28"/>
          <w:highlight w:val="none"/>
        </w:rPr>
        <w:t>内蒙古昆明卷烟有限责任公司</w:t>
      </w:r>
      <w:r>
        <w:rPr>
          <w:rFonts w:hint="eastAsia" w:ascii="宋体" w:hAnsi="宋体" w:eastAsia="宋体" w:cs="宋体"/>
          <w:b/>
          <w:bCs/>
          <w:color w:val="auto"/>
          <w:sz w:val="28"/>
          <w:szCs w:val="28"/>
          <w:highlight w:val="none"/>
          <w:lang w:val="en-US" w:eastAsia="zh-CN"/>
        </w:rPr>
        <w:t>2026年—2029年知识产权管理体系咨询服务</w:t>
      </w:r>
      <w:r>
        <w:rPr>
          <w:rFonts w:hint="eastAsia" w:ascii="宋体" w:hAnsi="宋体" w:eastAsia="宋体" w:cs="宋体"/>
          <w:b/>
          <w:bCs/>
          <w:color w:val="auto"/>
          <w:sz w:val="28"/>
          <w:szCs w:val="28"/>
          <w:highlight w:val="none"/>
        </w:rPr>
        <w:t>项目</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eastAsia="zh-CN"/>
        </w:rPr>
        <w:t>询比</w:t>
      </w:r>
      <w:r>
        <w:rPr>
          <w:rFonts w:hint="eastAsia" w:eastAsia="宋体" w:cs="宋体"/>
          <w:b/>
          <w:bCs/>
          <w:color w:val="auto"/>
          <w:sz w:val="28"/>
          <w:szCs w:val="28"/>
          <w:highlight w:val="none"/>
          <w:lang w:eastAsia="zh-CN"/>
        </w:rPr>
        <w:t>公告</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3"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2"/>
          <w:sz w:val="24"/>
          <w:szCs w:val="24"/>
          <w:highlight w:val="none"/>
          <w:lang w:eastAsia="zh-CN"/>
        </w:rPr>
        <w:t>一、采购条件</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项目名称：</w:t>
      </w:r>
      <w:r>
        <w:rPr>
          <w:rFonts w:hint="eastAsia" w:ascii="宋体" w:hAnsi="宋体" w:eastAsia="宋体" w:cs="宋体"/>
          <w:color w:val="auto"/>
          <w:kern w:val="2"/>
          <w:sz w:val="24"/>
          <w:szCs w:val="24"/>
          <w:highlight w:val="none"/>
          <w:u w:val="none"/>
          <w:lang w:eastAsia="zh-CN"/>
        </w:rPr>
        <w:t>内蒙古昆明卷烟有限责任公司2026年—2029年知识产权管理体系咨询服务项目</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 xml:space="preserve">项目编号：C202605BA2001929401214 </w:t>
      </w:r>
      <w:r>
        <w:rPr>
          <w:rFonts w:hint="eastAsia" w:ascii="宋体" w:hAnsi="宋体" w:eastAsia="宋体" w:cs="宋体"/>
          <w:color w:val="auto"/>
          <w:kern w:val="2"/>
          <w:sz w:val="24"/>
          <w:szCs w:val="24"/>
          <w:highlight w:val="none"/>
          <w:u w:val="none"/>
          <w:lang w:val="en-US" w:eastAsia="zh-CN"/>
        </w:rPr>
        <w:t xml:space="preserve"> </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本项目已由项目审批/核准/备案机关批准，项目资金来源为企业自筹，采购人为内蒙古昆明卷烟有限责任公司。本项目已具备采购条件，现进行询比。</w:t>
      </w:r>
      <w:bookmarkStart w:id="0" w:name="_GoBack"/>
      <w:bookmarkEnd w:id="0"/>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1"/>
          <w:sz w:val="24"/>
          <w:szCs w:val="24"/>
          <w:highlight w:val="none"/>
          <w:lang w:eastAsia="zh-CN"/>
        </w:rPr>
        <w:t>二、项目概况和招标范围</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项目规模：</w:t>
      </w:r>
      <w:r>
        <w:rPr>
          <w:rFonts w:hint="eastAsia" w:ascii="宋体" w:hAnsi="宋体" w:eastAsia="宋体" w:cs="宋体"/>
          <w:color w:val="auto"/>
          <w:spacing w:val="-1"/>
          <w:sz w:val="24"/>
          <w:szCs w:val="24"/>
          <w:highlight w:val="none"/>
          <w:lang w:val="en-US" w:eastAsia="zh-CN"/>
        </w:rPr>
        <w:t xml:space="preserve">4.5 </w:t>
      </w:r>
      <w:r>
        <w:rPr>
          <w:rFonts w:hint="eastAsia" w:ascii="宋体" w:hAnsi="宋体" w:eastAsia="宋体" w:cs="宋体"/>
          <w:color w:val="auto"/>
          <w:kern w:val="2"/>
          <w:sz w:val="24"/>
          <w:szCs w:val="24"/>
          <w:highlight w:val="none"/>
          <w:lang w:eastAsia="zh-CN"/>
        </w:rPr>
        <w:t>万元(人民币)。</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采购内容与范围：</w:t>
      </w:r>
      <w:r>
        <w:rPr>
          <w:rFonts w:hint="eastAsia" w:ascii="宋体" w:hAnsi="宋体" w:eastAsia="宋体" w:cs="宋体"/>
          <w:color w:val="auto"/>
          <w:kern w:val="2"/>
          <w:sz w:val="24"/>
          <w:szCs w:val="24"/>
          <w:highlight w:val="none"/>
          <w:lang w:val="en-US" w:eastAsia="zh-CN"/>
        </w:rPr>
        <w:t>选择知识产权管理体系咨询机构，辅导采购人完善知识产权管理体系并通过知识产权管理体系再认证审核及监督审核，以保持知识产权管理体系认证证书持续有效。</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72" w:firstLineChars="20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本招标项目划分为</w:t>
      </w: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个标段，本次招标为其中的：</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001</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u w:val="none"/>
          <w:lang w:eastAsia="zh-CN"/>
        </w:rPr>
        <w:t>2026年—2029年知识产权管理体系咨询服务项目</w:t>
      </w:r>
    </w:p>
    <w:p>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hint="eastAsia" w:ascii="宋体" w:hAnsi="宋体" w:eastAsia="宋体" w:cs="宋体"/>
          <w:b/>
          <w:bCs/>
          <w:color w:val="auto"/>
          <w:spacing w:val="-1"/>
          <w:sz w:val="24"/>
          <w:szCs w:val="24"/>
          <w:highlight w:val="none"/>
          <w:lang w:eastAsia="zh-CN"/>
        </w:rPr>
      </w:pPr>
      <w:r>
        <w:rPr>
          <w:rFonts w:hint="eastAsia" w:ascii="宋体" w:hAnsi="宋体" w:eastAsia="宋体" w:cs="宋体"/>
          <w:b/>
          <w:bCs/>
          <w:color w:val="auto"/>
          <w:spacing w:val="-1"/>
          <w:sz w:val="24"/>
          <w:szCs w:val="24"/>
          <w:highlight w:val="none"/>
          <w:lang w:eastAsia="zh-CN"/>
        </w:rPr>
        <w:t>三、供应商资格要求</w:t>
      </w:r>
    </w:p>
    <w:p>
      <w:pPr>
        <w:keepNext w:val="0"/>
        <w:keepLines w:val="0"/>
        <w:pageBreakBefore w:val="0"/>
        <w:numPr>
          <w:ilvl w:val="0"/>
          <w:numId w:val="0"/>
        </w:numPr>
        <w:kinsoku/>
        <w:wordWrap/>
        <w:overflowPunct/>
        <w:topLinePunct w:val="0"/>
        <w:bidi w:val="0"/>
        <w:adjustRightInd w:val="0"/>
        <w:snapToGrid w:val="0"/>
        <w:spacing w:after="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供应商必须是在中华人民共和国境内注册，并具有独立资格的法人或</w:t>
      </w:r>
      <w:r>
        <w:rPr>
          <w:rFonts w:hint="eastAsia" w:ascii="宋体" w:hAnsi="宋体" w:eastAsia="宋体" w:cs="Times New Roman"/>
          <w:color w:val="auto"/>
          <w:sz w:val="24"/>
          <w:highlight w:val="none"/>
          <w:lang w:eastAsia="zh-CN"/>
        </w:rPr>
        <w:t>其他组织</w:t>
      </w:r>
      <w:r>
        <w:rPr>
          <w:rFonts w:hint="eastAsia" w:ascii="宋体" w:hAnsi="宋体" w:eastAsia="宋体" w:cs="Times New Roman"/>
          <w:color w:val="auto"/>
          <w:sz w:val="24"/>
          <w:highlight w:val="none"/>
        </w:rPr>
        <w:t>, 同时具有足够资产和能力来有效地履行合同，近三年内，无重大违法违规记录，无骗取中标和严重违约及重大质量问题，不存在被司法、行政机关经查实和处罚且按</w:t>
      </w:r>
      <w:r>
        <w:rPr>
          <w:rFonts w:hint="eastAsia" w:ascii="宋体" w:hAnsi="宋体" w:eastAsia="宋体" w:cs="Times New Roman"/>
          <w:color w:val="auto"/>
          <w:sz w:val="24"/>
          <w:highlight w:val="none"/>
          <w:lang w:eastAsia="zh-CN"/>
        </w:rPr>
        <w:t>采购</w:t>
      </w:r>
      <w:r>
        <w:rPr>
          <w:rFonts w:hint="eastAsia" w:ascii="宋体" w:hAnsi="宋体" w:eastAsia="宋体" w:cs="Times New Roman"/>
          <w:color w:val="auto"/>
          <w:sz w:val="24"/>
          <w:highlight w:val="none"/>
        </w:rPr>
        <w:t>文件规定丧失</w:t>
      </w:r>
      <w:r>
        <w:rPr>
          <w:rFonts w:hint="eastAsia" w:ascii="宋体" w:hAnsi="宋体" w:eastAsia="宋体" w:cs="Times New Roman"/>
          <w:color w:val="auto"/>
          <w:sz w:val="24"/>
          <w:highlight w:val="none"/>
          <w:lang w:eastAsia="zh-CN"/>
        </w:rPr>
        <w:t>响应</w:t>
      </w:r>
      <w:r>
        <w:rPr>
          <w:rFonts w:hint="eastAsia" w:ascii="宋体" w:hAnsi="宋体" w:eastAsia="宋体" w:cs="Times New Roman"/>
          <w:color w:val="auto"/>
          <w:sz w:val="24"/>
          <w:highlight w:val="none"/>
        </w:rPr>
        <w:t>资格的不良行为记录，没有处于被吊销</w:t>
      </w:r>
      <w:r>
        <w:rPr>
          <w:rFonts w:hint="eastAsia" w:ascii="宋体" w:hAnsi="宋体" w:eastAsia="宋体" w:cs="Times New Roman"/>
          <w:color w:val="auto"/>
          <w:sz w:val="24"/>
          <w:highlight w:val="none"/>
          <w:lang w:eastAsia="zh-CN"/>
        </w:rPr>
        <w:t>法定资格</w:t>
      </w:r>
      <w:r>
        <w:rPr>
          <w:rFonts w:hint="eastAsia" w:ascii="宋体" w:hAnsi="宋体" w:eastAsia="宋体" w:cs="Times New Roman"/>
          <w:color w:val="auto"/>
          <w:sz w:val="24"/>
          <w:highlight w:val="none"/>
        </w:rPr>
        <w:t>、被责令停业或破产状态，资产未被重组、接管</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rPr>
        <w:t>冻结。</w:t>
      </w:r>
    </w:p>
    <w:p>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供应商具有</w:t>
      </w:r>
      <w:r>
        <w:rPr>
          <w:rFonts w:hint="eastAsia" w:ascii="宋体" w:hAnsi="宋体" w:eastAsia="宋体" w:cs="Times New Roman"/>
          <w:color w:val="auto"/>
          <w:sz w:val="24"/>
          <w:szCs w:val="24"/>
          <w:highlight w:val="none"/>
          <w:lang w:val="zh-CN"/>
        </w:rPr>
        <w:t>有效的营业执照</w:t>
      </w:r>
      <w:r>
        <w:rPr>
          <w:rFonts w:hint="eastAsia" w:ascii="宋体" w:hAnsi="宋体" w:eastAsia="宋体" w:cs="Times New Roman"/>
          <w:color w:val="auto"/>
          <w:sz w:val="24"/>
          <w:szCs w:val="24"/>
          <w:highlight w:val="none"/>
        </w:rPr>
        <w:t>或其他法定资格证明</w:t>
      </w:r>
      <w:r>
        <w:rPr>
          <w:rFonts w:hint="eastAsia" w:ascii="宋体" w:hAnsi="宋体" w:eastAsia="宋体" w:cs="Times New Roman"/>
          <w:color w:val="auto"/>
          <w:sz w:val="24"/>
          <w:highlight w:val="none"/>
        </w:rPr>
        <w:t>。</w:t>
      </w:r>
    </w:p>
    <w:p>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rPr>
        <w:t>项目负责人具有近一年内本企业缴纳的社保证明。</w:t>
      </w:r>
    </w:p>
    <w:p>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供应商及其</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至</w:t>
      </w:r>
      <w:r>
        <w:rPr>
          <w:rFonts w:hint="eastAsia" w:ascii="宋体" w:hAnsi="宋体" w:eastAsia="宋体" w:cs="Times New Roman"/>
          <w:color w:val="auto"/>
          <w:sz w:val="24"/>
          <w:highlight w:val="none"/>
          <w:lang w:eastAsia="zh-CN"/>
        </w:rPr>
        <w:t>响应</w:t>
      </w:r>
      <w:r>
        <w:rPr>
          <w:rFonts w:hint="eastAsia" w:ascii="宋体" w:hAnsi="宋体" w:eastAsia="宋体" w:cs="Times New Roman"/>
          <w:color w:val="auto"/>
          <w:sz w:val="24"/>
          <w:highlight w:val="none"/>
        </w:rPr>
        <w:t>截止日前三年内（成立时间不足三年的，自成立时间起）</w:t>
      </w:r>
      <w:r>
        <w:rPr>
          <w:rFonts w:hint="eastAsia" w:ascii="宋体" w:hAnsi="宋体" w:eastAsia="宋体" w:cs="Times New Roman"/>
          <w:color w:val="auto"/>
          <w:sz w:val="24"/>
          <w:highlight w:val="none"/>
          <w:lang w:eastAsia="zh-CN"/>
        </w:rPr>
        <w:t>无行贿行为记录</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以中国裁判文书网上生效裁判文书的查询结果为准</w:t>
      </w:r>
      <w:r>
        <w:rPr>
          <w:rFonts w:hint="eastAsia" w:ascii="宋体" w:hAnsi="宋体" w:eastAsia="宋体" w:cs="Times New Roman"/>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不接受在烟草行业（含直属单位）行贿供应商名单中或采购人供应商黑名单中且在禁入期限内的供应商、</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和行贿人参加本项目采购。因行贿被列入烟草行业（含直属单位）行贿供应商名单的</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和行贿人，在禁入期限内，上述人员担任</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或实际控制人的其他企业也不得参加本项目采购。</w:t>
      </w:r>
      <w:r>
        <w:rPr>
          <w:rFonts w:hint="eastAsia" w:ascii="宋体" w:hAnsi="宋体" w:eastAsia="宋体" w:cs="Times New Roman"/>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6.供应商法定代表人、主要负责人为同一人或者存在控股、管理关系的不同单位，不得参加同一标段投标或者未划分标段的同一招标项目投标，否则，相关投标无效。</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7.采购人干部职工投资入股的企业，不得参与本项目采购。（提供承诺书）</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8.本项目不接受违法分包或转包。</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9.</w:t>
      </w:r>
      <w:r>
        <w:rPr>
          <w:rFonts w:hint="default" w:ascii="宋体" w:hAnsi="宋体" w:eastAsia="宋体" w:cs="Times New Roman"/>
          <w:color w:val="auto"/>
          <w:sz w:val="24"/>
          <w:highlight w:val="none"/>
          <w:lang w:val="en-US" w:eastAsia="zh-CN"/>
        </w:rPr>
        <w:t>本项目不允许联合体参与。</w:t>
      </w:r>
    </w:p>
    <w:p>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73" w:firstLineChars="200"/>
        <w:textAlignment w:val="baseline"/>
        <w:outlineLvl w:val="0"/>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2"/>
          <w:sz w:val="24"/>
          <w:szCs w:val="24"/>
          <w:highlight w:val="none"/>
          <w:lang w:eastAsia="zh-CN"/>
        </w:rPr>
        <w:t>四、采购文件的获取</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ascii="宋体" w:hAnsi="宋体" w:eastAsia="宋体" w:cs="宋体"/>
          <w:color w:val="auto"/>
          <w:spacing w:val="-1"/>
          <w:highlight w:val="none"/>
          <w:lang w:eastAsia="zh-CN"/>
        </w:rPr>
      </w:pPr>
      <w:r>
        <w:rPr>
          <w:rFonts w:hint="eastAsia" w:ascii="宋体" w:hAnsi="宋体" w:eastAsia="宋体" w:cs="宋体"/>
          <w:color w:val="auto"/>
          <w:sz w:val="24"/>
          <w:szCs w:val="24"/>
          <w:highlight w:val="none"/>
          <w:lang w:eastAsia="zh-CN"/>
        </w:rPr>
        <w:t>获取时间：</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11</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17</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 xml:space="preserve"> 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17</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17</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 xml:space="preserve"> 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获取方法：本项目为全流程电子化招投标项目，采购文件获取方式：</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登录中烟电子采购平台（https://cgjy.tobacco.com.cn/，以下简称“电子采购平台”，下同)，已在该平台注册过的可直接登录，未注册的请先注册(电子采购平台注册免费，注册成功后可以及时参与电子采购平台发布的所有项目)。</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2.登录后查找并参与本项目，按提示完成购标申请，并点击“立即投标”进入“我要投标”界面，勾选需要参加的标包。</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勾选对应标包后，点击“立即购标”并选择标书费支付方式。在采购文件获取截止时间前提交支付记录，即可获得下载采购文件的权限。(未在采购文件获取截止时间前支付费用的，无法获得采购文件，且不具备参与本项目投标的资格。关于平台注册、登录、采购文件获取及投标文件递交等相关业务具体操作详见“平台”—帮助中心—投标人操作指南。咨询内容涉及应保密的项目信息的，平台不得泄露)。</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4.获取采购文件费用：</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元/标包，售后不退。</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1"/>
          <w:sz w:val="24"/>
          <w:szCs w:val="24"/>
          <w:highlight w:val="none"/>
          <w:lang w:eastAsia="zh-CN"/>
        </w:rPr>
        <w:t>五、投标文件的递交</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left="0" w:firstLine="480" w:firstLineChars="200"/>
        <w:textAlignment w:val="baseline"/>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递交截止时间：</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19</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14</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52" w:firstLineChars="200"/>
        <w:textAlignment w:val="baseline"/>
        <w:rPr>
          <w:rFonts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递交方法：</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供应商应当在投标截止时间前，使用“中烟电子采购平台投标客户端”，选择所投标段将加密的电子投标文件上传。供应商完成投标文件上传后，“电子采购平台”即时向供应商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供应商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1"/>
          <w:sz w:val="24"/>
          <w:szCs w:val="24"/>
          <w:highlight w:val="none"/>
          <w:lang w:eastAsia="zh-CN"/>
        </w:rPr>
        <w:t>六、开标时间及地点</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pacing w:val="-1"/>
          <w:sz w:val="24"/>
          <w:szCs w:val="24"/>
          <w:highlight w:val="none"/>
          <w:lang w:eastAsia="zh-CN"/>
        </w:rPr>
        <w:t>开标时间</w:t>
      </w:r>
      <w:r>
        <w:rPr>
          <w:rFonts w:hint="eastAsia" w:ascii="宋体" w:hAnsi="宋体" w:eastAsia="宋体" w:cs="宋体"/>
          <w:color w:val="auto"/>
          <w:spacing w:val="-1"/>
          <w:highlight w:val="none"/>
          <w:lang w:eastAsia="zh-CN"/>
        </w:rPr>
        <w:t>：</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19</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14</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60" w:firstLineChars="200"/>
        <w:textAlignment w:val="baseline"/>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开标地点及方式：</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1.开标方式：本项目采用“远程不见面”开标方式，供应商应当在投标截止时间前，</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登录“电子采购平台”远程开标大厅，在线准时参加开标活动。本项目采取“集中解密”。</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2.开标地点：中烟电子采购平台远程开标大厅。</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1"/>
          <w:sz w:val="24"/>
          <w:szCs w:val="24"/>
          <w:highlight w:val="none"/>
          <w:lang w:eastAsia="zh-CN"/>
        </w:rPr>
        <w:t>七、其他公告内容</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询比公告其他内容：</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outlineLvl w:val="0"/>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服务响应时间：按采购人要求。</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outlineLvl w:val="0"/>
        <w:rPr>
          <w:rFonts w:hint="default"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服务</w:t>
      </w:r>
      <w:r>
        <w:rPr>
          <w:rFonts w:hint="eastAsia" w:ascii="宋体" w:hAnsi="宋体" w:eastAsia="宋体" w:cs="宋体"/>
          <w:b w:val="0"/>
          <w:bCs w:val="0"/>
          <w:color w:val="auto"/>
          <w:spacing w:val="-1"/>
          <w:sz w:val="24"/>
          <w:szCs w:val="24"/>
          <w:highlight w:val="none"/>
          <w:lang w:eastAsia="zh-CN"/>
        </w:rPr>
        <w:t>地点：</w:t>
      </w:r>
      <w:r>
        <w:rPr>
          <w:rFonts w:hint="eastAsia" w:ascii="宋体" w:hAnsi="宋体" w:eastAsia="宋体" w:cs="宋体"/>
          <w:b w:val="0"/>
          <w:bCs w:val="0"/>
          <w:color w:val="auto"/>
          <w:spacing w:val="-1"/>
          <w:sz w:val="24"/>
          <w:szCs w:val="24"/>
          <w:highlight w:val="none"/>
          <w:lang w:val="en-US" w:eastAsia="zh-CN"/>
        </w:rPr>
        <w:t>采购人指定地点。</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outlineLvl w:val="0"/>
        <w:rPr>
          <w:rFonts w:hint="eastAsia" w:ascii="宋体" w:hAnsi="宋体" w:eastAsia="宋体" w:cs="宋体"/>
          <w:b w:val="0"/>
          <w:bCs w:val="0"/>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val="en-US" w:eastAsia="zh-CN"/>
        </w:rPr>
        <w:t>服务</w:t>
      </w:r>
      <w:r>
        <w:rPr>
          <w:rFonts w:hint="eastAsia" w:ascii="宋体" w:hAnsi="宋体" w:eastAsia="宋体" w:cs="宋体"/>
          <w:b w:val="0"/>
          <w:bCs w:val="0"/>
          <w:color w:val="auto"/>
          <w:spacing w:val="-1"/>
          <w:sz w:val="24"/>
          <w:szCs w:val="24"/>
          <w:highlight w:val="none"/>
          <w:lang w:eastAsia="zh-CN"/>
        </w:rPr>
        <w:t>期限：自合同签订之日起至</w:t>
      </w:r>
      <w:r>
        <w:rPr>
          <w:rFonts w:hint="eastAsia" w:ascii="宋体" w:hAnsi="宋体" w:eastAsia="宋体" w:cs="宋体"/>
          <w:b w:val="0"/>
          <w:bCs w:val="0"/>
          <w:color w:val="auto"/>
          <w:spacing w:val="-1"/>
          <w:sz w:val="24"/>
          <w:szCs w:val="24"/>
          <w:highlight w:val="none"/>
          <w:lang w:val="en-US" w:eastAsia="zh-CN"/>
        </w:rPr>
        <w:t>通过的</w:t>
      </w:r>
      <w:r>
        <w:rPr>
          <w:rFonts w:hint="eastAsia" w:ascii="宋体" w:hAnsi="宋体" w:eastAsia="宋体" w:cs="宋体"/>
          <w:b w:val="0"/>
          <w:bCs w:val="0"/>
          <w:color w:val="auto"/>
          <w:spacing w:val="-1"/>
          <w:sz w:val="24"/>
          <w:szCs w:val="24"/>
          <w:highlight w:val="none"/>
          <w:lang w:eastAsia="zh-CN"/>
        </w:rPr>
        <w:t>再认证证书有效期届满（根据现行法律法规规定，相关认证证书有效期为三年）。</w:t>
      </w:r>
    </w:p>
    <w:p>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询比</w:t>
      </w:r>
      <w:r>
        <w:rPr>
          <w:rFonts w:ascii="宋体" w:hAnsi="宋体" w:eastAsia="宋体" w:cs="宋体"/>
          <w:color w:val="auto"/>
          <w:highlight w:val="none"/>
        </w:rPr>
        <w:t>公告发布媒介</w:t>
      </w:r>
    </w:p>
    <w:p>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color w:val="auto"/>
          <w:highlight w:val="none"/>
        </w:rPr>
      </w:pPr>
      <w:r>
        <w:rPr>
          <w:rFonts w:ascii="宋体" w:hAnsi="宋体" w:eastAsia="宋体" w:cs="宋体"/>
          <w:color w:val="auto"/>
          <w:highlight w:val="none"/>
        </w:rPr>
        <w:t>中国招标投标公共服务平台（http://www.cebpubservice.com）</w:t>
      </w:r>
    </w:p>
    <w:p>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color w:val="auto"/>
          <w:highlight w:val="none"/>
        </w:rPr>
      </w:pPr>
      <w:r>
        <w:rPr>
          <w:rFonts w:ascii="宋体" w:hAnsi="宋体" w:eastAsia="宋体" w:cs="宋体"/>
          <w:color w:val="auto"/>
          <w:highlight w:val="none"/>
        </w:rPr>
        <w:t>内蒙古招标投标公共服务平台（http://zbgg.nmgztb.com.cn/）</w:t>
      </w:r>
    </w:p>
    <w:p>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color w:val="auto"/>
          <w:highlight w:val="none"/>
        </w:rPr>
      </w:pPr>
      <w:r>
        <w:rPr>
          <w:rFonts w:ascii="宋体" w:hAnsi="宋体" w:eastAsia="宋体" w:cs="宋体"/>
          <w:color w:val="auto"/>
          <w:highlight w:val="none"/>
        </w:rPr>
        <w:t>中烟电子采购平台（http://cgjy.tobacco.com.cn）</w:t>
      </w:r>
    </w:p>
    <w:p>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ascii="宋体" w:hAnsi="宋体" w:eastAsia="宋体" w:cs="宋体"/>
          <w:color w:val="auto"/>
          <w:highlight w:val="none"/>
        </w:rPr>
      </w:pPr>
      <w:r>
        <w:rPr>
          <w:rFonts w:ascii="宋体" w:hAnsi="宋体" w:eastAsia="宋体" w:cs="宋体"/>
          <w:color w:val="auto"/>
          <w:highlight w:val="none"/>
        </w:rPr>
        <w:t>内蒙古昆明卷烟有限责任公司（http://www.imkcc.com）</w:t>
      </w:r>
    </w:p>
    <w:p>
      <w:pPr>
        <w:pStyle w:val="3"/>
        <w:pageBreakBefore w:val="0"/>
        <w:shd w:val="clear" w:color="auto" w:fill="FFFFFF"/>
        <w:kinsoku/>
        <w:overflowPunct/>
        <w:bidi w:val="0"/>
        <w:spacing w:before="0" w:beforeAutospacing="0" w:after="0" w:afterAutospacing="0" w:line="360" w:lineRule="auto"/>
        <w:ind w:firstLine="480" w:firstLineChars="200"/>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kern w:val="2"/>
          <w:highlight w:val="none"/>
          <w:lang w:eastAsia="zh-CN"/>
        </w:rPr>
        <w:t>八、</w:t>
      </w:r>
      <w:r>
        <w:rPr>
          <w:rFonts w:hint="eastAsia" w:ascii="宋体" w:hAnsi="宋体" w:eastAsia="宋体" w:cs="宋体"/>
          <w:b/>
          <w:bCs/>
          <w:color w:val="auto"/>
          <w:spacing w:val="-1"/>
          <w:sz w:val="24"/>
          <w:szCs w:val="24"/>
          <w:highlight w:val="none"/>
          <w:lang w:eastAsia="zh-CN"/>
        </w:rPr>
        <w:t>监督部门</w:t>
      </w:r>
    </w:p>
    <w:p>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本招标项目的监督部门为内蒙古昆明卷烟有限责任公司规范管理办公室（采购管理办公室）。</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7" w:firstLineChars="200"/>
        <w:textAlignment w:val="baseline"/>
        <w:outlineLvl w:val="0"/>
        <w:rPr>
          <w:rFonts w:ascii="宋体" w:hAnsi="宋体" w:eastAsia="宋体" w:cs="宋体"/>
          <w:color w:val="auto"/>
          <w:sz w:val="24"/>
          <w:szCs w:val="24"/>
          <w:highlight w:val="none"/>
          <w:lang w:eastAsia="zh-CN"/>
        </w:rPr>
      </w:pPr>
      <w:r>
        <w:rPr>
          <w:rFonts w:hint="eastAsia" w:ascii="宋体" w:hAnsi="宋体" w:eastAsia="宋体" w:cs="宋体"/>
          <w:b/>
          <w:bCs/>
          <w:color w:val="auto"/>
          <w:spacing w:val="-1"/>
          <w:sz w:val="24"/>
          <w:szCs w:val="24"/>
          <w:highlight w:val="none"/>
          <w:lang w:eastAsia="zh-CN"/>
        </w:rPr>
        <w:t>九、联系方式</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采</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购</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人：内蒙古昆明卷烟有限责任公司</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地    址：呼和浩特市赛罕区达尔登北路19号</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联 系 人：</w:t>
      </w:r>
      <w:r>
        <w:rPr>
          <w:rFonts w:hint="eastAsia" w:ascii="宋体" w:hAnsi="宋体" w:eastAsia="宋体" w:cs="宋体"/>
          <w:color w:val="auto"/>
          <w:kern w:val="2"/>
          <w:sz w:val="24"/>
          <w:szCs w:val="24"/>
          <w:highlight w:val="none"/>
          <w:lang w:val="en-US" w:eastAsia="zh-CN"/>
        </w:rPr>
        <w:t>衣</w:t>
      </w:r>
      <w:r>
        <w:rPr>
          <w:rFonts w:hint="eastAsia" w:ascii="宋体" w:hAnsi="宋体" w:eastAsia="宋体" w:cs="宋体"/>
          <w:color w:val="auto"/>
          <w:kern w:val="2"/>
          <w:sz w:val="24"/>
          <w:szCs w:val="24"/>
          <w:highlight w:val="none"/>
          <w:lang w:eastAsia="zh-CN"/>
        </w:rPr>
        <w:t>女士</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电    话：0471-</w:t>
      </w:r>
      <w:r>
        <w:rPr>
          <w:rFonts w:hint="eastAsia" w:ascii="宋体" w:hAnsi="宋体" w:eastAsia="宋体" w:cs="宋体"/>
          <w:color w:val="auto"/>
          <w:kern w:val="2"/>
          <w:sz w:val="24"/>
          <w:szCs w:val="24"/>
          <w:highlight w:val="none"/>
          <w:lang w:val="en-US" w:eastAsia="zh-CN"/>
        </w:rPr>
        <w:t>6246875</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采购代理机构：内蒙古金鑫诚信工程管理有限公司</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地    址：呼和浩特市金桥开发区世纪东街与金桥三路交汇处嘉逸大厦D3栋16层1603号、1604号</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联 系 人：白文贞、张明亮</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电    话：0471-5989737</w:t>
      </w:r>
    </w:p>
    <w:p>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ascii="宋体" w:hAnsi="宋体" w:eastAsia="宋体" w:cs="宋体"/>
          <w:color w:val="auto"/>
          <w:spacing w:val="-2"/>
          <w:sz w:val="24"/>
          <w:szCs w:val="24"/>
          <w:highlight w:val="none"/>
          <w:lang w:eastAsia="zh-CN"/>
        </w:rPr>
      </w:pPr>
      <w:r>
        <w:rPr>
          <w:rFonts w:hint="eastAsia" w:ascii="宋体" w:hAnsi="宋体" w:eastAsia="宋体" w:cs="宋体"/>
          <w:color w:val="auto"/>
          <w:kern w:val="2"/>
          <w:sz w:val="24"/>
          <w:szCs w:val="24"/>
          <w:highlight w:val="none"/>
          <w:lang w:eastAsia="zh-CN"/>
        </w:rPr>
        <w:t xml:space="preserve">邮    箱：nmgjxcx@163.com  </w:t>
      </w:r>
    </w:p>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9C7668"/>
    <w:rsid w:val="7B9C7668"/>
    <w:rsid w:val="E7BA6C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3">
    <w:name w:val="Normal (Web)"/>
    <w:semiHidden/>
    <w:qFormat/>
    <w:uiPriority w:val="99"/>
    <w:pPr>
      <w:widowControl/>
      <w:spacing w:before="100" w:beforeAutospacing="1" w:after="100" w:afterAutospacing="1"/>
      <w:jc w:val="left"/>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2026-08-10T16:30:00Z</dcterms:created>
  <dc:creator>标书</dc:creator>
  <cp:lastModifiedBy>芹菜</cp:lastModifiedBy>
  <dcterms:modified xsi:type="dcterms:W3CDTF">2026-08-11T10:41:12Z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45F1A710ACE04F60A46B42E9DF0DEF74_11</vt:lpwstr>
  </property>
  <property fmtid="{D5CDD505-2E9C-101B-9397-08002B2CF9AE}" pid="4" name="KSOTemplateDocerSaveRecord">
    <vt:lpwstr>eyJoZGlkIjoiNmI0ZDQzMmVlY2I5MTFlN2UxNTRmYzQ1ZmU2MmEzOTciLCJ1c2VySWQiOiIyNTM4ODUwNjgifQ==</vt:lpwstr>
  </property>
</Properties>
</file>