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777E47">
      <w:pPr>
        <w:pageBreakBefore w:val="0"/>
        <w:kinsoku/>
        <w:overflowPunct/>
        <w:bidi w:val="0"/>
        <w:spacing w:line="360" w:lineRule="auto"/>
        <w:jc w:val="center"/>
        <w:rPr>
          <w:rFonts w:hint="eastAsia" w:ascii="宋体" w:hAnsi="宋体" w:eastAsia="宋体" w:cs="宋体"/>
          <w:b/>
          <w:bCs/>
          <w:i w:val="0"/>
          <w:iCs w:val="0"/>
          <w:color w:val="auto"/>
          <w:sz w:val="28"/>
          <w:szCs w:val="28"/>
          <w:highlight w:val="none"/>
        </w:rPr>
      </w:pPr>
      <w:r>
        <w:rPr>
          <w:rFonts w:hint="eastAsia" w:ascii="宋体" w:hAnsi="宋体" w:eastAsia="宋体" w:cs="宋体"/>
          <w:b/>
          <w:bCs/>
          <w:i w:val="0"/>
          <w:iCs w:val="0"/>
          <w:color w:val="auto"/>
          <w:sz w:val="28"/>
          <w:szCs w:val="28"/>
          <w:highlight w:val="none"/>
        </w:rPr>
        <w:t>内蒙古昆明卷烟有限责任公司2026年—2029年知识产权管理体系</w:t>
      </w:r>
      <w:r>
        <w:rPr>
          <w:rFonts w:hint="eastAsia" w:ascii="宋体" w:hAnsi="宋体" w:eastAsia="宋体" w:cs="宋体"/>
          <w:b/>
          <w:bCs/>
          <w:i w:val="0"/>
          <w:iCs w:val="0"/>
          <w:color w:val="auto"/>
          <w:sz w:val="28"/>
          <w:szCs w:val="28"/>
          <w:highlight w:val="none"/>
          <w:lang w:val="en-US" w:eastAsia="zh-CN"/>
        </w:rPr>
        <w:t>认证</w:t>
      </w:r>
      <w:r>
        <w:rPr>
          <w:rFonts w:hint="eastAsia" w:ascii="宋体" w:hAnsi="宋体" w:eastAsia="宋体" w:cs="宋体"/>
          <w:b/>
          <w:bCs/>
          <w:i w:val="0"/>
          <w:iCs w:val="0"/>
          <w:color w:val="auto"/>
          <w:sz w:val="28"/>
          <w:szCs w:val="28"/>
          <w:highlight w:val="none"/>
        </w:rPr>
        <w:t>服务</w:t>
      </w:r>
    </w:p>
    <w:p w14:paraId="79AAF047">
      <w:pPr>
        <w:pageBreakBefore w:val="0"/>
        <w:kinsoku/>
        <w:overflowPunct/>
        <w:bidi w:val="0"/>
        <w:spacing w:line="360" w:lineRule="auto"/>
        <w:jc w:val="center"/>
        <w:rPr>
          <w:rFonts w:ascii="宋体" w:hAnsi="宋体" w:eastAsia="宋体" w:cs="宋体"/>
          <w:b/>
          <w:bCs/>
          <w:i w:val="0"/>
          <w:iCs w:val="0"/>
          <w:color w:val="auto"/>
          <w:sz w:val="24"/>
          <w:szCs w:val="24"/>
          <w:highlight w:val="none"/>
          <w:lang w:eastAsia="zh-CN"/>
        </w:rPr>
      </w:pPr>
      <w:r>
        <w:rPr>
          <w:rFonts w:hint="eastAsia" w:ascii="宋体" w:hAnsi="宋体" w:eastAsia="宋体" w:cs="宋体"/>
          <w:b/>
          <w:bCs/>
          <w:i w:val="0"/>
          <w:iCs w:val="0"/>
          <w:color w:val="auto"/>
          <w:sz w:val="28"/>
          <w:szCs w:val="28"/>
          <w:highlight w:val="none"/>
        </w:rPr>
        <w:t>项目</w:t>
      </w:r>
      <w:r>
        <w:rPr>
          <w:rFonts w:hint="eastAsia" w:ascii="宋体" w:hAnsi="宋体" w:eastAsia="宋体" w:cs="宋体"/>
          <w:b/>
          <w:bCs/>
          <w:i w:val="0"/>
          <w:iCs w:val="0"/>
          <w:color w:val="auto"/>
          <w:sz w:val="28"/>
          <w:szCs w:val="28"/>
          <w:highlight w:val="none"/>
          <w:lang w:val="en-US" w:eastAsia="zh-CN"/>
        </w:rPr>
        <w:t>-</w:t>
      </w:r>
      <w:r>
        <w:rPr>
          <w:rFonts w:hint="eastAsia" w:ascii="宋体" w:hAnsi="宋体" w:eastAsia="宋体" w:cs="宋体"/>
          <w:b/>
          <w:bCs/>
          <w:i w:val="0"/>
          <w:iCs w:val="0"/>
          <w:color w:val="auto"/>
          <w:sz w:val="28"/>
          <w:szCs w:val="28"/>
          <w:highlight w:val="none"/>
          <w:lang w:eastAsia="zh-CN"/>
        </w:rPr>
        <w:t>询比</w:t>
      </w:r>
      <w:r>
        <w:rPr>
          <w:rFonts w:hint="eastAsia" w:eastAsia="宋体" w:cs="宋体"/>
          <w:b/>
          <w:bCs/>
          <w:i w:val="0"/>
          <w:iCs w:val="0"/>
          <w:color w:val="auto"/>
          <w:sz w:val="28"/>
          <w:szCs w:val="28"/>
          <w:highlight w:val="none"/>
          <w:lang w:eastAsia="zh-CN"/>
        </w:rPr>
        <w:t>公告</w:t>
      </w:r>
    </w:p>
    <w:p w14:paraId="1825C197">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4" w:firstLineChars="200"/>
        <w:textAlignment w:val="baseline"/>
        <w:outlineLvl w:val="0"/>
        <w:rPr>
          <w:rFonts w:ascii="宋体" w:hAnsi="宋体" w:eastAsia="宋体" w:cs="宋体"/>
          <w:i w:val="0"/>
          <w:iCs w:val="0"/>
          <w:color w:val="auto"/>
          <w:sz w:val="24"/>
          <w:szCs w:val="24"/>
          <w:highlight w:val="none"/>
          <w:lang w:eastAsia="zh-CN"/>
        </w:rPr>
      </w:pPr>
      <w:r>
        <w:rPr>
          <w:rFonts w:hint="eastAsia" w:ascii="宋体" w:hAnsi="宋体" w:eastAsia="宋体" w:cs="宋体"/>
          <w:b/>
          <w:bCs/>
          <w:i w:val="0"/>
          <w:iCs w:val="0"/>
          <w:color w:val="auto"/>
          <w:spacing w:val="-2"/>
          <w:sz w:val="24"/>
          <w:szCs w:val="24"/>
          <w:highlight w:val="none"/>
          <w:lang w:eastAsia="zh-CN"/>
        </w:rPr>
        <w:t>一、采购条件</w:t>
      </w:r>
    </w:p>
    <w:p w14:paraId="5161418C">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6" w:firstLineChars="200"/>
        <w:textAlignment w:val="baseline"/>
        <w:rPr>
          <w:rFonts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pacing w:val="-1"/>
          <w:sz w:val="24"/>
          <w:szCs w:val="24"/>
          <w:highlight w:val="none"/>
          <w:lang w:eastAsia="zh-CN"/>
        </w:rPr>
        <w:t>项目名称：</w:t>
      </w:r>
      <w:r>
        <w:rPr>
          <w:rFonts w:hint="eastAsia" w:ascii="宋体" w:hAnsi="宋体" w:eastAsia="宋体" w:cs="宋体"/>
          <w:i w:val="0"/>
          <w:iCs w:val="0"/>
          <w:color w:val="auto"/>
          <w:kern w:val="2"/>
          <w:sz w:val="24"/>
          <w:szCs w:val="24"/>
          <w:highlight w:val="none"/>
          <w:u w:val="none"/>
          <w:lang w:eastAsia="zh-CN"/>
        </w:rPr>
        <w:t>内蒙古昆明卷烟有限责任公司2026年—2029年知识产权管理体系认证服务项目</w:t>
      </w:r>
    </w:p>
    <w:p w14:paraId="03D67C9A">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i w:val="0"/>
          <w:iCs w:val="0"/>
          <w:color w:val="auto"/>
          <w:kern w:val="2"/>
          <w:sz w:val="24"/>
          <w:szCs w:val="24"/>
          <w:highlight w:val="none"/>
          <w:u w:val="none"/>
          <w:lang w:eastAsia="zh-CN"/>
        </w:rPr>
      </w:pPr>
      <w:r>
        <w:rPr>
          <w:rFonts w:hint="eastAsia" w:ascii="宋体" w:hAnsi="宋体" w:eastAsia="宋体" w:cs="宋体"/>
          <w:i w:val="0"/>
          <w:iCs w:val="0"/>
          <w:color w:val="auto"/>
          <w:kern w:val="2"/>
          <w:sz w:val="24"/>
          <w:szCs w:val="24"/>
          <w:highlight w:val="none"/>
          <w:u w:val="none"/>
          <w:lang w:eastAsia="zh-CN"/>
        </w:rPr>
        <w:t>项目编号：C202605BA2001929400642</w:t>
      </w:r>
      <w:r>
        <w:rPr>
          <w:rFonts w:hint="eastAsia" w:ascii="宋体" w:hAnsi="宋体" w:eastAsia="宋体" w:cs="宋体"/>
          <w:i w:val="0"/>
          <w:iCs w:val="0"/>
          <w:color w:val="auto"/>
          <w:kern w:val="2"/>
          <w:sz w:val="24"/>
          <w:szCs w:val="24"/>
          <w:highlight w:val="none"/>
          <w:u w:val="none"/>
          <w:lang w:val="en-US" w:eastAsia="zh-CN"/>
        </w:rPr>
        <w:t xml:space="preserve"> </w:t>
      </w:r>
    </w:p>
    <w:p w14:paraId="572155CE">
      <w:pPr>
        <w:pStyle w:val="2"/>
        <w:keepNext w:val="0"/>
        <w:keepLines w:val="0"/>
        <w:pageBreakBefore w:val="0"/>
        <w:widowControl/>
        <w:kinsoku/>
        <w:wordWrap w:val="0"/>
        <w:overflowPunct/>
        <w:topLinePunct/>
        <w:autoSpaceDE/>
        <w:autoSpaceDN/>
        <w:bidi w:val="0"/>
        <w:adjustRightInd w:val="0"/>
        <w:snapToGrid w:val="0"/>
        <w:spacing w:after="0" w:line="360" w:lineRule="auto"/>
        <w:ind w:right="663" w:firstLine="480" w:firstLineChars="200"/>
        <w:textAlignment w:val="baseline"/>
        <w:rPr>
          <w:rFonts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本项目</w:t>
      </w:r>
      <w:r>
        <w:rPr>
          <w:rFonts w:hint="eastAsia" w:ascii="宋体" w:hAnsi="宋体" w:eastAsia="宋体" w:cs="宋体"/>
          <w:i w:val="0"/>
          <w:iCs w:val="0"/>
          <w:color w:val="auto"/>
          <w:sz w:val="24"/>
          <w:szCs w:val="24"/>
          <w:highlight w:val="none"/>
          <w:u w:val="none"/>
          <w:lang w:eastAsia="zh-CN"/>
        </w:rPr>
        <w:t>已由项目审批/核准/备案机关批准，项目资金来源为</w:t>
      </w:r>
      <w:r>
        <w:rPr>
          <w:rFonts w:hint="eastAsia" w:ascii="宋体" w:hAnsi="宋体" w:eastAsia="宋体" w:cs="宋体"/>
          <w:i w:val="0"/>
          <w:iCs w:val="0"/>
          <w:color w:val="auto"/>
          <w:kern w:val="2"/>
          <w:sz w:val="24"/>
          <w:szCs w:val="24"/>
          <w:highlight w:val="none"/>
          <w:u w:val="none"/>
          <w:lang w:eastAsia="zh-CN"/>
        </w:rPr>
        <w:t>企业自筹</w:t>
      </w:r>
      <w:r>
        <w:rPr>
          <w:rFonts w:hint="eastAsia" w:ascii="宋体" w:hAnsi="宋体" w:eastAsia="宋体" w:cs="宋体"/>
          <w:i w:val="0"/>
          <w:iCs w:val="0"/>
          <w:color w:val="auto"/>
          <w:sz w:val="24"/>
          <w:szCs w:val="24"/>
          <w:highlight w:val="none"/>
          <w:u w:val="none"/>
          <w:lang w:eastAsia="zh-CN"/>
        </w:rPr>
        <w:t>，采购人为</w:t>
      </w:r>
      <w:r>
        <w:rPr>
          <w:rFonts w:hint="eastAsia" w:ascii="宋体" w:hAnsi="宋体" w:eastAsia="宋体" w:cs="宋体"/>
          <w:i w:val="0"/>
          <w:iCs w:val="0"/>
          <w:color w:val="auto"/>
          <w:kern w:val="2"/>
          <w:sz w:val="24"/>
          <w:szCs w:val="24"/>
          <w:highlight w:val="none"/>
          <w:u w:val="none"/>
          <w:lang w:eastAsia="zh-CN"/>
        </w:rPr>
        <w:t>内蒙古昆明卷烟有限责任公司</w:t>
      </w:r>
      <w:r>
        <w:rPr>
          <w:rFonts w:hint="eastAsia" w:ascii="宋体" w:hAnsi="宋体" w:eastAsia="宋体" w:cs="宋体"/>
          <w:i w:val="0"/>
          <w:iCs w:val="0"/>
          <w:color w:val="auto"/>
          <w:spacing w:val="-4"/>
          <w:sz w:val="24"/>
          <w:szCs w:val="24"/>
          <w:highlight w:val="none"/>
          <w:u w:val="none"/>
          <w:lang w:eastAsia="zh-CN"/>
        </w:rPr>
        <w:t>。本</w:t>
      </w:r>
      <w:r>
        <w:rPr>
          <w:rFonts w:hint="eastAsia" w:ascii="宋体" w:hAnsi="宋体" w:eastAsia="宋体" w:cs="宋体"/>
          <w:i w:val="0"/>
          <w:iCs w:val="0"/>
          <w:color w:val="auto"/>
          <w:spacing w:val="-4"/>
          <w:sz w:val="24"/>
          <w:szCs w:val="24"/>
          <w:highlight w:val="none"/>
          <w:lang w:eastAsia="zh-CN"/>
        </w:rPr>
        <w:t>项目已具备采购条件，现进行询比。</w:t>
      </w:r>
    </w:p>
    <w:p w14:paraId="73DD7353">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8" w:firstLineChars="200"/>
        <w:textAlignment w:val="baseline"/>
        <w:outlineLvl w:val="0"/>
        <w:rPr>
          <w:rFonts w:ascii="宋体" w:hAnsi="宋体" w:eastAsia="宋体" w:cs="宋体"/>
          <w:i w:val="0"/>
          <w:iCs w:val="0"/>
          <w:color w:val="auto"/>
          <w:sz w:val="24"/>
          <w:szCs w:val="24"/>
          <w:highlight w:val="none"/>
          <w:lang w:eastAsia="zh-CN"/>
        </w:rPr>
      </w:pPr>
      <w:r>
        <w:rPr>
          <w:rFonts w:hint="eastAsia" w:ascii="宋体" w:hAnsi="宋体" w:eastAsia="宋体" w:cs="宋体"/>
          <w:b/>
          <w:bCs/>
          <w:i w:val="0"/>
          <w:iCs w:val="0"/>
          <w:color w:val="auto"/>
          <w:spacing w:val="-1"/>
          <w:sz w:val="24"/>
          <w:szCs w:val="24"/>
          <w:highlight w:val="none"/>
          <w:lang w:eastAsia="zh-CN"/>
        </w:rPr>
        <w:t>二、项目概况和招标范围</w:t>
      </w:r>
    </w:p>
    <w:p w14:paraId="011C9422">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6" w:firstLineChars="200"/>
        <w:textAlignment w:val="baseline"/>
        <w:rPr>
          <w:rFonts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pacing w:val="-1"/>
          <w:sz w:val="24"/>
          <w:szCs w:val="24"/>
          <w:highlight w:val="none"/>
          <w:lang w:eastAsia="zh-CN"/>
        </w:rPr>
        <w:t>项目规模：</w:t>
      </w:r>
      <w:r>
        <w:rPr>
          <w:rFonts w:hint="eastAsia" w:ascii="宋体" w:hAnsi="宋体" w:eastAsia="宋体" w:cs="宋体"/>
          <w:i w:val="0"/>
          <w:iCs w:val="0"/>
          <w:color w:val="auto"/>
          <w:spacing w:val="-1"/>
          <w:sz w:val="24"/>
          <w:szCs w:val="24"/>
          <w:highlight w:val="none"/>
          <w:lang w:val="en-US" w:eastAsia="zh-CN"/>
        </w:rPr>
        <w:t>5.56</w:t>
      </w:r>
      <w:r>
        <w:rPr>
          <w:rFonts w:hint="eastAsia" w:ascii="宋体" w:hAnsi="宋体" w:eastAsia="宋体" w:cs="宋体"/>
          <w:i w:val="0"/>
          <w:iCs w:val="0"/>
          <w:color w:val="auto"/>
          <w:kern w:val="2"/>
          <w:sz w:val="24"/>
          <w:szCs w:val="24"/>
          <w:highlight w:val="none"/>
          <w:lang w:eastAsia="zh-CN"/>
        </w:rPr>
        <w:t>万元(人民币)。</w:t>
      </w:r>
    </w:p>
    <w:p w14:paraId="1350B33C">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6" w:firstLineChars="200"/>
        <w:textAlignment w:val="baseline"/>
        <w:rPr>
          <w:rFonts w:hint="eastAsia" w:ascii="宋体" w:hAnsi="宋体" w:eastAsia="宋体" w:cs="宋体"/>
          <w:i w:val="0"/>
          <w:iCs w:val="0"/>
          <w:color w:val="auto"/>
          <w:kern w:val="2"/>
          <w:sz w:val="24"/>
          <w:szCs w:val="24"/>
          <w:highlight w:val="none"/>
          <w:lang w:eastAsia="zh-CN"/>
        </w:rPr>
      </w:pPr>
      <w:r>
        <w:rPr>
          <w:rFonts w:hint="eastAsia" w:ascii="宋体" w:hAnsi="宋体" w:eastAsia="宋体" w:cs="宋体"/>
          <w:i w:val="0"/>
          <w:iCs w:val="0"/>
          <w:color w:val="auto"/>
          <w:spacing w:val="-1"/>
          <w:sz w:val="24"/>
          <w:szCs w:val="24"/>
          <w:highlight w:val="none"/>
          <w:lang w:eastAsia="zh-CN"/>
        </w:rPr>
        <w:t>采购内容与范围：</w:t>
      </w:r>
      <w:r>
        <w:rPr>
          <w:rFonts w:hint="eastAsia" w:ascii="宋体" w:hAnsi="宋体" w:eastAsia="宋体" w:cs="宋体"/>
          <w:i w:val="0"/>
          <w:iCs w:val="0"/>
          <w:color w:val="auto"/>
          <w:kern w:val="2"/>
          <w:sz w:val="24"/>
          <w:szCs w:val="24"/>
          <w:highlight w:val="none"/>
          <w:lang w:val="en-US" w:eastAsia="zh-CN"/>
        </w:rPr>
        <w:t>选择知识产权管理体系认证机构，对采购人进行知识产权管理体系再认证，且在证书有效期内进行监督审核，以保持相应的管理体系认证证书持续有效。</w:t>
      </w:r>
    </w:p>
    <w:p w14:paraId="5C1322B8">
      <w:pPr>
        <w:keepNext w:val="0"/>
        <w:keepLines w:val="0"/>
        <w:pageBreakBefore w:val="0"/>
        <w:widowControl/>
        <w:kinsoku/>
        <w:wordWrap/>
        <w:overflowPunct/>
        <w:topLinePunct w:val="0"/>
        <w:autoSpaceDE w:val="0"/>
        <w:autoSpaceDN w:val="0"/>
        <w:bidi w:val="0"/>
        <w:adjustRightInd w:val="0"/>
        <w:snapToGrid w:val="0"/>
        <w:spacing w:after="0" w:line="360" w:lineRule="auto"/>
        <w:ind w:firstLine="472" w:firstLineChars="200"/>
        <w:jc w:val="both"/>
        <w:textAlignment w:val="baseline"/>
        <w:rPr>
          <w:rFonts w:hint="eastAsia" w:ascii="宋体" w:hAnsi="宋体" w:eastAsia="宋体" w:cs="宋体"/>
          <w:i w:val="0"/>
          <w:iCs w:val="0"/>
          <w:color w:val="auto"/>
          <w:spacing w:val="-2"/>
          <w:sz w:val="24"/>
          <w:szCs w:val="24"/>
          <w:highlight w:val="none"/>
          <w:lang w:eastAsia="zh-CN"/>
        </w:rPr>
      </w:pPr>
      <w:r>
        <w:rPr>
          <w:rFonts w:hint="eastAsia" w:ascii="宋体" w:hAnsi="宋体" w:eastAsia="宋体" w:cs="宋体"/>
          <w:i w:val="0"/>
          <w:iCs w:val="0"/>
          <w:color w:val="auto"/>
          <w:spacing w:val="-2"/>
          <w:sz w:val="24"/>
          <w:szCs w:val="24"/>
          <w:highlight w:val="none"/>
          <w:lang w:eastAsia="zh-CN"/>
        </w:rPr>
        <w:t>本招标项目划分为</w:t>
      </w:r>
      <w:r>
        <w:rPr>
          <w:rFonts w:hint="eastAsia" w:ascii="宋体" w:hAnsi="宋体" w:eastAsia="宋体" w:cs="宋体"/>
          <w:i w:val="0"/>
          <w:iCs w:val="0"/>
          <w:color w:val="auto"/>
          <w:spacing w:val="-2"/>
          <w:sz w:val="24"/>
          <w:szCs w:val="24"/>
          <w:highlight w:val="none"/>
          <w:lang w:val="en-US" w:eastAsia="zh-CN"/>
        </w:rPr>
        <w:t>1</w:t>
      </w:r>
      <w:r>
        <w:rPr>
          <w:rFonts w:hint="eastAsia" w:ascii="宋体" w:hAnsi="宋体" w:eastAsia="宋体" w:cs="宋体"/>
          <w:i w:val="0"/>
          <w:iCs w:val="0"/>
          <w:color w:val="auto"/>
          <w:spacing w:val="-2"/>
          <w:sz w:val="24"/>
          <w:szCs w:val="24"/>
          <w:highlight w:val="none"/>
          <w:lang w:eastAsia="zh-CN"/>
        </w:rPr>
        <w:t>个标段，本次招标为其中的：</w:t>
      </w:r>
    </w:p>
    <w:p w14:paraId="713BFBEF">
      <w:pPr>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jc w:val="both"/>
        <w:textAlignment w:val="baseline"/>
        <w:rPr>
          <w:rFonts w:ascii="宋体" w:hAnsi="宋体" w:eastAsia="宋体" w:cs="宋体"/>
          <w:i w:val="0"/>
          <w:iCs w:val="0"/>
          <w:color w:val="auto"/>
          <w:kern w:val="2"/>
          <w:sz w:val="24"/>
          <w:szCs w:val="24"/>
          <w:highlight w:val="none"/>
          <w:lang w:eastAsia="zh-CN"/>
        </w:rPr>
      </w:pPr>
      <w:r>
        <w:rPr>
          <w:rFonts w:hint="eastAsia" w:ascii="宋体" w:hAnsi="宋体" w:eastAsia="宋体" w:cs="宋体"/>
          <w:i w:val="0"/>
          <w:iCs w:val="0"/>
          <w:color w:val="auto"/>
          <w:kern w:val="2"/>
          <w:sz w:val="24"/>
          <w:szCs w:val="24"/>
          <w:highlight w:val="none"/>
          <w:lang w:eastAsia="zh-CN"/>
        </w:rPr>
        <w:t>001</w:t>
      </w:r>
      <w:r>
        <w:rPr>
          <w:rFonts w:hint="eastAsia" w:ascii="宋体" w:hAnsi="宋体" w:eastAsia="宋体" w:cs="宋体"/>
          <w:i w:val="0"/>
          <w:iCs w:val="0"/>
          <w:color w:val="auto"/>
          <w:kern w:val="2"/>
          <w:sz w:val="24"/>
          <w:szCs w:val="24"/>
          <w:highlight w:val="none"/>
          <w:lang w:val="en-US" w:eastAsia="zh-CN"/>
        </w:rPr>
        <w:t xml:space="preserve"> 2026年—2029年知识产权管理体系认证服务项目</w:t>
      </w:r>
    </w:p>
    <w:p w14:paraId="2AA62BED">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after="0" w:line="360" w:lineRule="auto"/>
        <w:ind w:firstLine="478" w:firstLineChars="200"/>
        <w:textAlignment w:val="baseline"/>
        <w:outlineLvl w:val="0"/>
        <w:rPr>
          <w:rFonts w:hint="eastAsia" w:ascii="宋体" w:hAnsi="宋体" w:eastAsia="宋体" w:cs="宋体"/>
          <w:b/>
          <w:bCs/>
          <w:i w:val="0"/>
          <w:iCs w:val="0"/>
          <w:color w:val="auto"/>
          <w:spacing w:val="-1"/>
          <w:sz w:val="24"/>
          <w:szCs w:val="24"/>
          <w:highlight w:val="none"/>
          <w:lang w:eastAsia="zh-CN"/>
        </w:rPr>
      </w:pPr>
      <w:r>
        <w:rPr>
          <w:rFonts w:hint="eastAsia" w:ascii="宋体" w:hAnsi="宋体" w:eastAsia="宋体" w:cs="宋体"/>
          <w:b/>
          <w:bCs/>
          <w:i w:val="0"/>
          <w:iCs w:val="0"/>
          <w:color w:val="auto"/>
          <w:spacing w:val="-1"/>
          <w:sz w:val="24"/>
          <w:szCs w:val="24"/>
          <w:highlight w:val="none"/>
          <w:lang w:eastAsia="zh-CN"/>
        </w:rPr>
        <w:t>三、供应商资格要求</w:t>
      </w:r>
    </w:p>
    <w:p w14:paraId="6416B028">
      <w:pPr>
        <w:keepNext w:val="0"/>
        <w:keepLines w:val="0"/>
        <w:pageBreakBefore w:val="0"/>
        <w:numPr>
          <w:ilvl w:val="0"/>
          <w:numId w:val="0"/>
        </w:numPr>
        <w:kinsoku/>
        <w:wordWrap/>
        <w:overflowPunct/>
        <w:topLinePunct w:val="0"/>
        <w:bidi w:val="0"/>
        <w:adjustRightInd w:val="0"/>
        <w:snapToGrid w:val="0"/>
        <w:spacing w:after="0" w:line="360" w:lineRule="auto"/>
        <w:ind w:firstLine="480" w:firstLineChars="200"/>
        <w:rPr>
          <w:rFonts w:hint="eastAsia" w:ascii="宋体" w:hAnsi="宋体" w:eastAsia="宋体" w:cs="Times New Roman"/>
          <w:i w:val="0"/>
          <w:iCs w:val="0"/>
          <w:color w:val="auto"/>
          <w:sz w:val="24"/>
          <w:highlight w:val="none"/>
        </w:rPr>
      </w:pPr>
      <w:r>
        <w:rPr>
          <w:rFonts w:hint="eastAsia" w:ascii="宋体" w:hAnsi="宋体" w:eastAsia="宋体" w:cs="Times New Roman"/>
          <w:i w:val="0"/>
          <w:iCs w:val="0"/>
          <w:color w:val="auto"/>
          <w:sz w:val="24"/>
          <w:highlight w:val="none"/>
        </w:rPr>
        <w:t>1</w:t>
      </w:r>
      <w:r>
        <w:rPr>
          <w:rFonts w:hint="eastAsia" w:ascii="宋体" w:hAnsi="宋体" w:eastAsia="宋体" w:cs="Times New Roman"/>
          <w:i w:val="0"/>
          <w:iCs w:val="0"/>
          <w:color w:val="auto"/>
          <w:sz w:val="24"/>
          <w:highlight w:val="none"/>
          <w:lang w:eastAsia="zh-CN"/>
        </w:rPr>
        <w:t>.</w:t>
      </w:r>
      <w:r>
        <w:rPr>
          <w:rFonts w:hint="eastAsia" w:ascii="宋体" w:hAnsi="宋体" w:eastAsia="宋体" w:cs="Times New Roman"/>
          <w:i w:val="0"/>
          <w:iCs w:val="0"/>
          <w:color w:val="auto"/>
          <w:sz w:val="24"/>
          <w:highlight w:val="none"/>
        </w:rPr>
        <w:t>供应商必须是在中华人民共和国境内注册，并具有独立资格的法人或</w:t>
      </w:r>
      <w:r>
        <w:rPr>
          <w:rFonts w:hint="eastAsia" w:ascii="宋体" w:hAnsi="宋体" w:eastAsia="宋体" w:cs="Times New Roman"/>
          <w:i w:val="0"/>
          <w:iCs w:val="0"/>
          <w:color w:val="auto"/>
          <w:sz w:val="24"/>
          <w:highlight w:val="none"/>
          <w:lang w:eastAsia="zh-CN"/>
        </w:rPr>
        <w:t>其他组织</w:t>
      </w:r>
      <w:r>
        <w:rPr>
          <w:rFonts w:hint="eastAsia" w:ascii="宋体" w:hAnsi="宋体" w:eastAsia="宋体" w:cs="Times New Roman"/>
          <w:i w:val="0"/>
          <w:iCs w:val="0"/>
          <w:color w:val="auto"/>
          <w:sz w:val="24"/>
          <w:highlight w:val="none"/>
        </w:rPr>
        <w:t>, 同时具有足够资产和能力来有效地履行合同，近三年内，无重大违法违规记录，无骗取中标和严重违约及重大质量问题，不存在被司法、行政机关经查实和处罚且按</w:t>
      </w:r>
      <w:r>
        <w:rPr>
          <w:rFonts w:hint="eastAsia" w:ascii="宋体" w:hAnsi="宋体" w:eastAsia="宋体" w:cs="Times New Roman"/>
          <w:i w:val="0"/>
          <w:iCs w:val="0"/>
          <w:color w:val="auto"/>
          <w:sz w:val="24"/>
          <w:highlight w:val="none"/>
          <w:lang w:eastAsia="zh-CN"/>
        </w:rPr>
        <w:t>采购</w:t>
      </w:r>
      <w:r>
        <w:rPr>
          <w:rFonts w:hint="eastAsia" w:ascii="宋体" w:hAnsi="宋体" w:eastAsia="宋体" w:cs="Times New Roman"/>
          <w:i w:val="0"/>
          <w:iCs w:val="0"/>
          <w:color w:val="auto"/>
          <w:sz w:val="24"/>
          <w:highlight w:val="none"/>
        </w:rPr>
        <w:t>文件规定丧失</w:t>
      </w:r>
      <w:r>
        <w:rPr>
          <w:rFonts w:hint="eastAsia" w:ascii="宋体" w:hAnsi="宋体" w:eastAsia="宋体" w:cs="Times New Roman"/>
          <w:i w:val="0"/>
          <w:iCs w:val="0"/>
          <w:color w:val="auto"/>
          <w:sz w:val="24"/>
          <w:highlight w:val="none"/>
          <w:lang w:eastAsia="zh-CN"/>
        </w:rPr>
        <w:t>响应</w:t>
      </w:r>
      <w:r>
        <w:rPr>
          <w:rFonts w:hint="eastAsia" w:ascii="宋体" w:hAnsi="宋体" w:eastAsia="宋体" w:cs="Times New Roman"/>
          <w:i w:val="0"/>
          <w:iCs w:val="0"/>
          <w:color w:val="auto"/>
          <w:sz w:val="24"/>
          <w:highlight w:val="none"/>
        </w:rPr>
        <w:t>资格的不良行为记录，没有处于被吊销</w:t>
      </w:r>
      <w:r>
        <w:rPr>
          <w:rFonts w:hint="eastAsia" w:ascii="宋体" w:hAnsi="宋体" w:eastAsia="宋体" w:cs="Times New Roman"/>
          <w:i w:val="0"/>
          <w:iCs w:val="0"/>
          <w:color w:val="auto"/>
          <w:sz w:val="24"/>
          <w:highlight w:val="none"/>
          <w:lang w:eastAsia="zh-CN"/>
        </w:rPr>
        <w:t>法定资格</w:t>
      </w:r>
      <w:r>
        <w:rPr>
          <w:rFonts w:hint="eastAsia" w:ascii="宋体" w:hAnsi="宋体" w:eastAsia="宋体" w:cs="Times New Roman"/>
          <w:i w:val="0"/>
          <w:iCs w:val="0"/>
          <w:color w:val="auto"/>
          <w:sz w:val="24"/>
          <w:highlight w:val="none"/>
        </w:rPr>
        <w:t>、被责令停业或破产状态，资产未被重组、接管</w:t>
      </w:r>
      <w:r>
        <w:rPr>
          <w:rFonts w:hint="eastAsia" w:ascii="宋体" w:hAnsi="宋体" w:eastAsia="宋体" w:cs="Times New Roman"/>
          <w:i w:val="0"/>
          <w:iCs w:val="0"/>
          <w:color w:val="auto"/>
          <w:sz w:val="24"/>
          <w:highlight w:val="none"/>
          <w:lang w:val="en-US" w:eastAsia="zh-CN"/>
        </w:rPr>
        <w:t>或</w:t>
      </w:r>
      <w:r>
        <w:rPr>
          <w:rFonts w:hint="eastAsia" w:ascii="宋体" w:hAnsi="宋体" w:eastAsia="宋体" w:cs="Times New Roman"/>
          <w:i w:val="0"/>
          <w:iCs w:val="0"/>
          <w:color w:val="auto"/>
          <w:sz w:val="24"/>
          <w:highlight w:val="none"/>
        </w:rPr>
        <w:t>冻结。</w:t>
      </w:r>
    </w:p>
    <w:p w14:paraId="450DD133">
      <w:pPr>
        <w:keepNext w:val="0"/>
        <w:keepLines w:val="0"/>
        <w:pageBreakBefore w:val="0"/>
        <w:kinsoku/>
        <w:wordWrap/>
        <w:overflowPunct/>
        <w:topLinePunct w:val="0"/>
        <w:bidi w:val="0"/>
        <w:adjustRightInd w:val="0"/>
        <w:snapToGrid w:val="0"/>
        <w:spacing w:after="0" w:line="360" w:lineRule="auto"/>
        <w:ind w:firstLine="480" w:firstLineChars="200"/>
        <w:rPr>
          <w:rFonts w:hint="eastAsia" w:ascii="宋体" w:hAnsi="宋体" w:eastAsia="宋体" w:cs="Times New Roman"/>
          <w:i w:val="0"/>
          <w:iCs w:val="0"/>
          <w:color w:val="auto"/>
          <w:sz w:val="24"/>
          <w:highlight w:val="none"/>
        </w:rPr>
      </w:pPr>
      <w:r>
        <w:rPr>
          <w:rFonts w:hint="eastAsia" w:ascii="宋体" w:hAnsi="宋体" w:eastAsia="宋体" w:cs="Times New Roman"/>
          <w:i w:val="0"/>
          <w:iCs w:val="0"/>
          <w:color w:val="auto"/>
          <w:sz w:val="24"/>
          <w:highlight w:val="none"/>
        </w:rPr>
        <w:t>2</w:t>
      </w:r>
      <w:r>
        <w:rPr>
          <w:rFonts w:hint="eastAsia" w:ascii="宋体" w:hAnsi="宋体" w:eastAsia="宋体" w:cs="Times New Roman"/>
          <w:i w:val="0"/>
          <w:iCs w:val="0"/>
          <w:color w:val="auto"/>
          <w:sz w:val="24"/>
          <w:highlight w:val="none"/>
          <w:lang w:eastAsia="zh-CN"/>
        </w:rPr>
        <w:t>.</w:t>
      </w:r>
      <w:r>
        <w:rPr>
          <w:rFonts w:hint="eastAsia" w:ascii="宋体" w:hAnsi="宋体" w:eastAsia="宋体" w:cs="Times New Roman"/>
          <w:i w:val="0"/>
          <w:iCs w:val="0"/>
          <w:color w:val="auto"/>
          <w:sz w:val="24"/>
          <w:highlight w:val="none"/>
        </w:rPr>
        <w:t>供应商具有</w:t>
      </w:r>
      <w:r>
        <w:rPr>
          <w:rFonts w:hint="eastAsia" w:ascii="宋体" w:hAnsi="宋体" w:eastAsia="宋体" w:cs="Times New Roman"/>
          <w:i w:val="0"/>
          <w:iCs w:val="0"/>
          <w:color w:val="auto"/>
          <w:sz w:val="24"/>
          <w:szCs w:val="24"/>
          <w:highlight w:val="none"/>
          <w:lang w:val="zh-CN"/>
        </w:rPr>
        <w:t>有效的营业执照</w:t>
      </w:r>
      <w:r>
        <w:rPr>
          <w:rFonts w:hint="eastAsia" w:ascii="宋体" w:hAnsi="宋体" w:eastAsia="宋体" w:cs="Times New Roman"/>
          <w:i w:val="0"/>
          <w:iCs w:val="0"/>
          <w:color w:val="auto"/>
          <w:sz w:val="24"/>
          <w:szCs w:val="24"/>
          <w:highlight w:val="none"/>
        </w:rPr>
        <w:t>或其他法定资格证明</w:t>
      </w:r>
      <w:r>
        <w:rPr>
          <w:rFonts w:hint="eastAsia" w:ascii="宋体" w:hAnsi="宋体" w:eastAsia="宋体" w:cs="Times New Roman"/>
          <w:i w:val="0"/>
          <w:iCs w:val="0"/>
          <w:color w:val="auto"/>
          <w:sz w:val="24"/>
          <w:highlight w:val="none"/>
        </w:rPr>
        <w:t>。</w:t>
      </w:r>
    </w:p>
    <w:p w14:paraId="5A82B8E5">
      <w:pPr>
        <w:keepNext w:val="0"/>
        <w:keepLines w:val="0"/>
        <w:pageBreakBefore w:val="0"/>
        <w:kinsoku/>
        <w:wordWrap/>
        <w:overflowPunct/>
        <w:topLinePunct w:val="0"/>
        <w:bidi w:val="0"/>
        <w:adjustRightInd w:val="0"/>
        <w:snapToGrid w:val="0"/>
        <w:spacing w:after="0" w:line="360" w:lineRule="auto"/>
        <w:ind w:firstLine="480" w:firstLineChars="200"/>
        <w:rPr>
          <w:rFonts w:hint="eastAsia" w:ascii="宋体" w:hAnsi="宋体" w:eastAsia="宋体" w:cs="Times New Roman"/>
          <w:i w:val="0"/>
          <w:iCs w:val="0"/>
          <w:color w:val="auto"/>
          <w:sz w:val="24"/>
          <w:highlight w:val="none"/>
        </w:rPr>
      </w:pPr>
      <w:r>
        <w:rPr>
          <w:rFonts w:hint="eastAsia" w:ascii="宋体" w:hAnsi="宋体" w:eastAsia="宋体" w:cs="Times New Roman"/>
          <w:i w:val="0"/>
          <w:iCs w:val="0"/>
          <w:color w:val="auto"/>
          <w:sz w:val="24"/>
          <w:highlight w:val="none"/>
          <w:lang w:val="en-US" w:eastAsia="zh-CN"/>
        </w:rPr>
        <w:t>3.</w:t>
      </w:r>
      <w:r>
        <w:rPr>
          <w:rFonts w:hint="eastAsia" w:ascii="宋体" w:hAnsi="宋体" w:eastAsia="宋体" w:cs="Times New Roman"/>
          <w:i w:val="0"/>
          <w:iCs w:val="0"/>
          <w:color w:val="auto"/>
          <w:sz w:val="24"/>
          <w:highlight w:val="none"/>
        </w:rPr>
        <w:t>项目负责人具有近一年内本企业缴纳的社保证明。</w:t>
      </w:r>
    </w:p>
    <w:p w14:paraId="056A244E">
      <w:pPr>
        <w:keepNext w:val="0"/>
        <w:keepLines w:val="0"/>
        <w:pageBreakBefore w:val="0"/>
        <w:kinsoku/>
        <w:wordWrap/>
        <w:overflowPunct/>
        <w:topLinePunct w:val="0"/>
        <w:bidi w:val="0"/>
        <w:adjustRightInd w:val="0"/>
        <w:snapToGrid w:val="0"/>
        <w:spacing w:after="0" w:line="360" w:lineRule="auto"/>
        <w:ind w:firstLine="480" w:firstLineChars="200"/>
        <w:rPr>
          <w:rFonts w:hint="eastAsia" w:ascii="宋体" w:hAnsi="宋体" w:eastAsia="宋体" w:cs="Times New Roman"/>
          <w:i w:val="0"/>
          <w:iCs w:val="0"/>
          <w:color w:val="auto"/>
          <w:sz w:val="24"/>
          <w:highlight w:val="none"/>
          <w:lang w:eastAsia="zh-CN"/>
        </w:rPr>
      </w:pPr>
      <w:r>
        <w:rPr>
          <w:rFonts w:hint="eastAsia" w:ascii="宋体" w:hAnsi="宋体" w:eastAsia="宋体" w:cs="Times New Roman"/>
          <w:i w:val="0"/>
          <w:iCs w:val="0"/>
          <w:color w:val="auto"/>
          <w:sz w:val="24"/>
          <w:highlight w:val="none"/>
          <w:lang w:val="en-US" w:eastAsia="zh-CN"/>
        </w:rPr>
        <w:t>4</w:t>
      </w:r>
      <w:r>
        <w:rPr>
          <w:rFonts w:hint="eastAsia" w:ascii="宋体" w:hAnsi="宋体" w:eastAsia="宋体" w:cs="Times New Roman"/>
          <w:i w:val="0"/>
          <w:iCs w:val="0"/>
          <w:color w:val="auto"/>
          <w:sz w:val="24"/>
          <w:highlight w:val="none"/>
          <w:lang w:eastAsia="zh-CN"/>
        </w:rPr>
        <w:t>.</w:t>
      </w:r>
      <w:r>
        <w:rPr>
          <w:rFonts w:hint="eastAsia" w:ascii="宋体" w:hAnsi="宋体" w:eastAsia="宋体" w:cs="Times New Roman"/>
          <w:i w:val="0"/>
          <w:iCs w:val="0"/>
          <w:color w:val="auto"/>
          <w:sz w:val="24"/>
          <w:highlight w:val="none"/>
        </w:rPr>
        <w:t>供应商及其</w:t>
      </w:r>
      <w:r>
        <w:rPr>
          <w:rFonts w:hint="eastAsia" w:ascii="宋体" w:hAnsi="宋体" w:eastAsia="宋体" w:cs="Times New Roman"/>
          <w:i w:val="0"/>
          <w:iCs w:val="0"/>
          <w:color w:val="auto"/>
          <w:sz w:val="24"/>
          <w:highlight w:val="none"/>
          <w:lang w:eastAsia="zh-CN"/>
        </w:rPr>
        <w:t>法定代表人、主要负责人</w:t>
      </w:r>
      <w:r>
        <w:rPr>
          <w:rFonts w:hint="eastAsia" w:ascii="宋体" w:hAnsi="宋体" w:eastAsia="宋体" w:cs="Times New Roman"/>
          <w:i w:val="0"/>
          <w:iCs w:val="0"/>
          <w:color w:val="auto"/>
          <w:sz w:val="24"/>
          <w:highlight w:val="none"/>
        </w:rPr>
        <w:t>至</w:t>
      </w:r>
      <w:r>
        <w:rPr>
          <w:rFonts w:hint="eastAsia" w:ascii="宋体" w:hAnsi="宋体" w:eastAsia="宋体" w:cs="Times New Roman"/>
          <w:i w:val="0"/>
          <w:iCs w:val="0"/>
          <w:color w:val="auto"/>
          <w:sz w:val="24"/>
          <w:highlight w:val="none"/>
          <w:lang w:eastAsia="zh-CN"/>
        </w:rPr>
        <w:t>响应</w:t>
      </w:r>
      <w:r>
        <w:rPr>
          <w:rFonts w:hint="eastAsia" w:ascii="宋体" w:hAnsi="宋体" w:eastAsia="宋体" w:cs="Times New Roman"/>
          <w:i w:val="0"/>
          <w:iCs w:val="0"/>
          <w:color w:val="auto"/>
          <w:sz w:val="24"/>
          <w:highlight w:val="none"/>
        </w:rPr>
        <w:t>截止日前三年内（成立时间不足三年的，自成立时间起）</w:t>
      </w:r>
      <w:r>
        <w:rPr>
          <w:rFonts w:hint="eastAsia" w:ascii="宋体" w:hAnsi="宋体" w:eastAsia="宋体" w:cs="Times New Roman"/>
          <w:i w:val="0"/>
          <w:iCs w:val="0"/>
          <w:color w:val="auto"/>
          <w:sz w:val="24"/>
          <w:highlight w:val="none"/>
          <w:lang w:eastAsia="zh-CN"/>
        </w:rPr>
        <w:t>无行贿行为记录</w:t>
      </w:r>
      <w:r>
        <w:rPr>
          <w:rFonts w:hint="eastAsia" w:ascii="宋体" w:hAnsi="宋体" w:eastAsia="宋体" w:cs="Times New Roman"/>
          <w:i w:val="0"/>
          <w:iCs w:val="0"/>
          <w:color w:val="auto"/>
          <w:sz w:val="24"/>
          <w:highlight w:val="none"/>
        </w:rPr>
        <w:t>（</w:t>
      </w:r>
      <w:r>
        <w:rPr>
          <w:rFonts w:hint="eastAsia" w:ascii="宋体" w:hAnsi="宋体" w:eastAsia="宋体" w:cs="Times New Roman"/>
          <w:i w:val="0"/>
          <w:iCs w:val="0"/>
          <w:color w:val="auto"/>
          <w:sz w:val="24"/>
          <w:highlight w:val="none"/>
          <w:lang w:eastAsia="zh-CN"/>
        </w:rPr>
        <w:t>以中国裁判文书网上生效裁判文书的查询结果为准</w:t>
      </w:r>
      <w:r>
        <w:rPr>
          <w:rFonts w:hint="eastAsia" w:ascii="宋体" w:hAnsi="宋体" w:eastAsia="宋体" w:cs="Times New Roman"/>
          <w:i w:val="0"/>
          <w:iCs w:val="0"/>
          <w:color w:val="auto"/>
          <w:sz w:val="24"/>
          <w:highlight w:val="none"/>
        </w:rPr>
        <w:t>）。</w:t>
      </w:r>
    </w:p>
    <w:p w14:paraId="2BC93F7A">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Times New Roman"/>
          <w:i w:val="0"/>
          <w:iCs w:val="0"/>
          <w:color w:val="auto"/>
          <w:sz w:val="24"/>
          <w:highlight w:val="none"/>
          <w:lang w:val="en-US" w:eastAsia="zh-CN"/>
        </w:rPr>
      </w:pPr>
      <w:r>
        <w:rPr>
          <w:rFonts w:hint="eastAsia" w:ascii="宋体" w:hAnsi="宋体" w:eastAsia="宋体" w:cs="Times New Roman"/>
          <w:i w:val="0"/>
          <w:iCs w:val="0"/>
          <w:color w:val="auto"/>
          <w:sz w:val="24"/>
          <w:highlight w:val="none"/>
          <w:lang w:val="en-US" w:eastAsia="zh-CN"/>
        </w:rPr>
        <w:t>5</w:t>
      </w:r>
      <w:r>
        <w:rPr>
          <w:rFonts w:hint="eastAsia" w:ascii="宋体" w:hAnsi="宋体" w:eastAsia="宋体" w:cs="Times New Roman"/>
          <w:i w:val="0"/>
          <w:iCs w:val="0"/>
          <w:color w:val="auto"/>
          <w:sz w:val="24"/>
          <w:highlight w:val="none"/>
          <w:lang w:eastAsia="zh-CN"/>
        </w:rPr>
        <w:t>.</w:t>
      </w:r>
      <w:r>
        <w:rPr>
          <w:rFonts w:hint="eastAsia" w:ascii="宋体" w:hAnsi="宋体" w:eastAsia="宋体" w:cs="Times New Roman"/>
          <w:i w:val="0"/>
          <w:iCs w:val="0"/>
          <w:color w:val="auto"/>
          <w:sz w:val="24"/>
          <w:highlight w:val="none"/>
        </w:rPr>
        <w:t>不接受在烟草行业（含直属单位）行贿供应商名单中或采购人供应商黑名单中且在禁入期限内的供应商、</w:t>
      </w:r>
      <w:r>
        <w:rPr>
          <w:rFonts w:hint="eastAsia" w:ascii="宋体" w:hAnsi="宋体" w:eastAsia="宋体" w:cs="Times New Roman"/>
          <w:i w:val="0"/>
          <w:iCs w:val="0"/>
          <w:color w:val="auto"/>
          <w:sz w:val="24"/>
          <w:highlight w:val="none"/>
          <w:lang w:eastAsia="zh-CN"/>
        </w:rPr>
        <w:t>法定代表人、主要负责人</w:t>
      </w:r>
      <w:r>
        <w:rPr>
          <w:rFonts w:hint="eastAsia" w:ascii="宋体" w:hAnsi="宋体" w:eastAsia="宋体" w:cs="Times New Roman"/>
          <w:i w:val="0"/>
          <w:iCs w:val="0"/>
          <w:color w:val="auto"/>
          <w:sz w:val="24"/>
          <w:highlight w:val="none"/>
        </w:rPr>
        <w:t>和行贿人参加本项目采购。因行贿被列入烟草行业（含直属单位）行贿供应商名单的</w:t>
      </w:r>
      <w:r>
        <w:rPr>
          <w:rFonts w:hint="eastAsia" w:ascii="宋体" w:hAnsi="宋体" w:eastAsia="宋体" w:cs="Times New Roman"/>
          <w:i w:val="0"/>
          <w:iCs w:val="0"/>
          <w:color w:val="auto"/>
          <w:sz w:val="24"/>
          <w:highlight w:val="none"/>
          <w:lang w:eastAsia="zh-CN"/>
        </w:rPr>
        <w:t>法定代表人、主要负责人</w:t>
      </w:r>
      <w:r>
        <w:rPr>
          <w:rFonts w:hint="eastAsia" w:ascii="宋体" w:hAnsi="宋体" w:eastAsia="宋体" w:cs="Times New Roman"/>
          <w:i w:val="0"/>
          <w:iCs w:val="0"/>
          <w:color w:val="auto"/>
          <w:sz w:val="24"/>
          <w:highlight w:val="none"/>
        </w:rPr>
        <w:t>和行贿人，在禁入期限内，上述人员担任</w:t>
      </w:r>
      <w:r>
        <w:rPr>
          <w:rFonts w:hint="eastAsia" w:ascii="宋体" w:hAnsi="宋体" w:eastAsia="宋体" w:cs="Times New Roman"/>
          <w:i w:val="0"/>
          <w:iCs w:val="0"/>
          <w:color w:val="auto"/>
          <w:sz w:val="24"/>
          <w:highlight w:val="none"/>
          <w:lang w:eastAsia="zh-CN"/>
        </w:rPr>
        <w:t>法定代表人、主要负责人</w:t>
      </w:r>
      <w:r>
        <w:rPr>
          <w:rFonts w:hint="eastAsia" w:ascii="宋体" w:hAnsi="宋体" w:eastAsia="宋体" w:cs="Times New Roman"/>
          <w:i w:val="0"/>
          <w:iCs w:val="0"/>
          <w:color w:val="auto"/>
          <w:sz w:val="24"/>
          <w:highlight w:val="none"/>
        </w:rPr>
        <w:t>或实际控制人的其他企业也不得参加本项目采购。</w:t>
      </w:r>
      <w:r>
        <w:rPr>
          <w:rFonts w:hint="eastAsia" w:ascii="宋体" w:hAnsi="宋体" w:eastAsia="宋体" w:cs="Times New Roman"/>
          <w:i w:val="0"/>
          <w:iCs w:val="0"/>
          <w:color w:val="auto"/>
          <w:sz w:val="24"/>
          <w:highlight w:val="none"/>
          <w:lang w:val="en-US" w:eastAsia="zh-CN"/>
        </w:rPr>
        <w:t xml:space="preserve"> </w:t>
      </w:r>
    </w:p>
    <w:p w14:paraId="2A70E4EA">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after="0" w:line="360" w:lineRule="auto"/>
        <w:ind w:firstLine="480" w:firstLineChars="200"/>
        <w:textAlignment w:val="baseline"/>
        <w:outlineLvl w:val="0"/>
        <w:rPr>
          <w:rFonts w:hint="eastAsia" w:ascii="宋体" w:hAnsi="宋体" w:eastAsia="宋体" w:cs="Times New Roman"/>
          <w:i w:val="0"/>
          <w:iCs w:val="0"/>
          <w:color w:val="auto"/>
          <w:sz w:val="24"/>
          <w:highlight w:val="none"/>
          <w:lang w:val="en-US" w:eastAsia="zh-CN"/>
        </w:rPr>
      </w:pPr>
      <w:r>
        <w:rPr>
          <w:rFonts w:hint="eastAsia" w:ascii="宋体" w:hAnsi="宋体" w:eastAsia="宋体" w:cs="Times New Roman"/>
          <w:i w:val="0"/>
          <w:iCs w:val="0"/>
          <w:color w:val="auto"/>
          <w:sz w:val="24"/>
          <w:highlight w:val="none"/>
          <w:lang w:val="en-US" w:eastAsia="zh-CN"/>
        </w:rPr>
        <w:t>6.供应商法定代表人、主要负责人为同一人或者存在控股、管理关系的不同单位，不得参加同一标段投标或者未划分标段的同一招标项目投标，否则，相关投标无效。</w:t>
      </w:r>
    </w:p>
    <w:p w14:paraId="728AF3D6">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after="0" w:line="360" w:lineRule="auto"/>
        <w:ind w:firstLine="480" w:firstLineChars="200"/>
        <w:textAlignment w:val="baseline"/>
        <w:outlineLvl w:val="0"/>
        <w:rPr>
          <w:rFonts w:hint="eastAsia" w:ascii="宋体" w:hAnsi="宋体" w:eastAsia="宋体" w:cs="Times New Roman"/>
          <w:i w:val="0"/>
          <w:iCs w:val="0"/>
          <w:color w:val="auto"/>
          <w:sz w:val="24"/>
          <w:highlight w:val="none"/>
          <w:lang w:val="en-US" w:eastAsia="zh-CN"/>
        </w:rPr>
      </w:pPr>
      <w:r>
        <w:rPr>
          <w:rFonts w:hint="eastAsia" w:ascii="宋体" w:hAnsi="宋体" w:eastAsia="宋体" w:cs="Times New Roman"/>
          <w:i w:val="0"/>
          <w:iCs w:val="0"/>
          <w:color w:val="auto"/>
          <w:sz w:val="24"/>
          <w:highlight w:val="none"/>
          <w:lang w:val="en-US" w:eastAsia="zh-CN"/>
        </w:rPr>
        <w:t>7.供应商应具有国家认证认可监督管理委员会颁发的认证机构批准书且在有效期内（认证范围覆盖知识产权管理体系）。</w:t>
      </w:r>
    </w:p>
    <w:p w14:paraId="108944D4">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after="0" w:line="360" w:lineRule="auto"/>
        <w:ind w:firstLine="480" w:firstLineChars="200"/>
        <w:textAlignment w:val="baseline"/>
        <w:outlineLvl w:val="0"/>
        <w:rPr>
          <w:rFonts w:hint="eastAsia" w:ascii="宋体" w:hAnsi="宋体" w:eastAsia="宋体" w:cs="Times New Roman"/>
          <w:i w:val="0"/>
          <w:iCs w:val="0"/>
          <w:color w:val="auto"/>
          <w:sz w:val="24"/>
          <w:highlight w:val="none"/>
          <w:lang w:val="en-US" w:eastAsia="zh-CN"/>
        </w:rPr>
      </w:pPr>
      <w:r>
        <w:rPr>
          <w:rFonts w:hint="eastAsia" w:ascii="宋体" w:hAnsi="宋体" w:eastAsia="宋体" w:cs="Times New Roman"/>
          <w:i w:val="0"/>
          <w:iCs w:val="0"/>
          <w:color w:val="auto"/>
          <w:sz w:val="24"/>
          <w:highlight w:val="none"/>
          <w:lang w:val="en-US" w:eastAsia="zh-CN"/>
        </w:rPr>
        <w:t>8.采购人干部职工投资入股的企业，不得参与本项目采购。（提供承诺书）</w:t>
      </w:r>
    </w:p>
    <w:p w14:paraId="614F7DD9">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after="0" w:line="360" w:lineRule="auto"/>
        <w:ind w:firstLine="480" w:firstLineChars="200"/>
        <w:textAlignment w:val="baseline"/>
        <w:outlineLvl w:val="0"/>
        <w:rPr>
          <w:rFonts w:hint="eastAsia" w:ascii="宋体" w:hAnsi="宋体" w:eastAsia="宋体" w:cs="Times New Roman"/>
          <w:i w:val="0"/>
          <w:iCs w:val="0"/>
          <w:color w:val="auto"/>
          <w:sz w:val="24"/>
          <w:highlight w:val="none"/>
          <w:lang w:val="en-US" w:eastAsia="zh-CN"/>
        </w:rPr>
      </w:pPr>
      <w:r>
        <w:rPr>
          <w:rFonts w:hint="eastAsia" w:ascii="宋体" w:hAnsi="宋体" w:eastAsia="宋体" w:cs="Times New Roman"/>
          <w:i w:val="0"/>
          <w:iCs w:val="0"/>
          <w:color w:val="auto"/>
          <w:sz w:val="24"/>
          <w:highlight w:val="none"/>
          <w:lang w:val="en-US" w:eastAsia="zh-CN"/>
        </w:rPr>
        <w:t>9.本项目不接受违法分包或转包。</w:t>
      </w:r>
    </w:p>
    <w:p w14:paraId="5395F8B5">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after="0" w:line="360" w:lineRule="auto"/>
        <w:ind w:firstLine="480" w:firstLineChars="200"/>
        <w:textAlignment w:val="baseline"/>
        <w:outlineLvl w:val="0"/>
        <w:rPr>
          <w:rFonts w:hint="eastAsia" w:ascii="宋体" w:hAnsi="宋体" w:eastAsia="宋体" w:cs="Times New Roman"/>
          <w:i w:val="0"/>
          <w:iCs w:val="0"/>
          <w:color w:val="auto"/>
          <w:sz w:val="24"/>
          <w:highlight w:val="none"/>
          <w:lang w:val="en-US" w:eastAsia="zh-CN"/>
        </w:rPr>
      </w:pPr>
      <w:r>
        <w:rPr>
          <w:rFonts w:hint="eastAsia" w:ascii="宋体" w:hAnsi="宋体" w:eastAsia="宋体" w:cs="Times New Roman"/>
          <w:i w:val="0"/>
          <w:iCs w:val="0"/>
          <w:color w:val="auto"/>
          <w:sz w:val="24"/>
          <w:highlight w:val="none"/>
          <w:lang w:val="en-US" w:eastAsia="zh-CN"/>
        </w:rPr>
        <w:t>10.本项目不允许联合体参与。</w:t>
      </w:r>
    </w:p>
    <w:p w14:paraId="798BD0E0">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after="0" w:line="360" w:lineRule="auto"/>
        <w:ind w:firstLine="474" w:firstLineChars="200"/>
        <w:textAlignment w:val="baseline"/>
        <w:outlineLvl w:val="0"/>
        <w:rPr>
          <w:rFonts w:hint="eastAsia" w:ascii="宋体" w:hAnsi="宋体" w:eastAsia="宋体" w:cs="宋体"/>
          <w:i w:val="0"/>
          <w:iCs w:val="0"/>
          <w:color w:val="auto"/>
          <w:sz w:val="24"/>
          <w:szCs w:val="24"/>
          <w:highlight w:val="none"/>
          <w:lang w:eastAsia="zh-CN"/>
        </w:rPr>
      </w:pPr>
      <w:r>
        <w:rPr>
          <w:rFonts w:hint="eastAsia" w:ascii="宋体" w:hAnsi="宋体" w:eastAsia="宋体" w:cs="宋体"/>
          <w:b/>
          <w:bCs/>
          <w:i w:val="0"/>
          <w:iCs w:val="0"/>
          <w:color w:val="auto"/>
          <w:spacing w:val="-2"/>
          <w:sz w:val="24"/>
          <w:szCs w:val="24"/>
          <w:highlight w:val="none"/>
          <w:lang w:eastAsia="zh-CN"/>
        </w:rPr>
        <w:t>四、采购文件的获取</w:t>
      </w:r>
    </w:p>
    <w:p w14:paraId="6E918A20">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ascii="宋体" w:hAnsi="宋体" w:eastAsia="宋体" w:cs="宋体"/>
          <w:i w:val="0"/>
          <w:iCs w:val="0"/>
          <w:color w:val="auto"/>
          <w:spacing w:val="-1"/>
          <w:highlight w:val="none"/>
          <w:lang w:eastAsia="zh-CN"/>
        </w:rPr>
      </w:pPr>
      <w:r>
        <w:rPr>
          <w:rFonts w:hint="eastAsia" w:ascii="宋体" w:hAnsi="宋体" w:eastAsia="宋体" w:cs="宋体"/>
          <w:i w:val="0"/>
          <w:iCs w:val="0"/>
          <w:color w:val="auto"/>
          <w:sz w:val="24"/>
          <w:szCs w:val="24"/>
          <w:highlight w:val="none"/>
          <w:lang w:eastAsia="zh-CN"/>
        </w:rPr>
        <w:t>获取时间：</w:t>
      </w:r>
      <w:bookmarkStart w:id="0" w:name="_GoBack"/>
      <w:r>
        <w:rPr>
          <w:rFonts w:hint="eastAsia" w:ascii="宋体" w:hAnsi="宋体" w:eastAsia="宋体" w:cs="宋体"/>
          <w:i w:val="0"/>
          <w:iCs w:val="0"/>
          <w:color w:val="auto"/>
          <w:sz w:val="24"/>
          <w:szCs w:val="24"/>
          <w:highlight w:val="none"/>
          <w:lang w:val="en-US" w:eastAsia="zh-CN"/>
        </w:rPr>
        <w:t>2026</w:t>
      </w:r>
      <w:r>
        <w:rPr>
          <w:rFonts w:hint="eastAsia" w:ascii="宋体" w:hAnsi="宋体" w:eastAsia="宋体" w:cs="宋体"/>
          <w:i w:val="0"/>
          <w:iCs w:val="0"/>
          <w:color w:val="auto"/>
          <w:kern w:val="2"/>
          <w:sz w:val="24"/>
          <w:szCs w:val="24"/>
          <w:highlight w:val="none"/>
          <w:lang w:eastAsia="zh-CN"/>
        </w:rPr>
        <w:t>年</w:t>
      </w:r>
      <w:r>
        <w:rPr>
          <w:rFonts w:hint="eastAsia" w:ascii="宋体" w:hAnsi="宋体" w:eastAsia="宋体" w:cs="宋体"/>
          <w:i w:val="0"/>
          <w:iCs w:val="0"/>
          <w:color w:val="auto"/>
          <w:kern w:val="2"/>
          <w:sz w:val="24"/>
          <w:szCs w:val="24"/>
          <w:highlight w:val="none"/>
          <w:lang w:val="en-US" w:eastAsia="zh-CN"/>
        </w:rPr>
        <w:t>8</w:t>
      </w:r>
      <w:r>
        <w:rPr>
          <w:rFonts w:hint="eastAsia" w:ascii="宋体" w:hAnsi="宋体" w:eastAsia="宋体" w:cs="宋体"/>
          <w:i w:val="0"/>
          <w:iCs w:val="0"/>
          <w:color w:val="auto"/>
          <w:kern w:val="2"/>
          <w:sz w:val="24"/>
          <w:szCs w:val="24"/>
          <w:highlight w:val="none"/>
          <w:lang w:eastAsia="zh-CN"/>
        </w:rPr>
        <w:t>月</w:t>
      </w:r>
      <w:r>
        <w:rPr>
          <w:rFonts w:hint="eastAsia" w:ascii="宋体" w:hAnsi="宋体" w:eastAsia="宋体" w:cs="宋体"/>
          <w:i w:val="0"/>
          <w:iCs w:val="0"/>
          <w:color w:val="auto"/>
          <w:kern w:val="2"/>
          <w:sz w:val="24"/>
          <w:szCs w:val="24"/>
          <w:highlight w:val="none"/>
          <w:lang w:val="en-US" w:eastAsia="zh-CN"/>
        </w:rPr>
        <w:t>1</w:t>
      </w:r>
      <w:r>
        <w:rPr>
          <w:rFonts w:hint="eastAsia" w:ascii="宋体" w:hAnsi="宋体" w:cs="宋体"/>
          <w:i w:val="0"/>
          <w:iCs w:val="0"/>
          <w:color w:val="auto"/>
          <w:kern w:val="2"/>
          <w:sz w:val="24"/>
          <w:szCs w:val="24"/>
          <w:highlight w:val="none"/>
          <w:lang w:val="en-US" w:eastAsia="zh-CN"/>
        </w:rPr>
        <w:t>1</w:t>
      </w:r>
      <w:r>
        <w:rPr>
          <w:rFonts w:hint="eastAsia" w:ascii="宋体" w:hAnsi="宋体" w:eastAsia="宋体" w:cs="宋体"/>
          <w:i w:val="0"/>
          <w:iCs w:val="0"/>
          <w:color w:val="auto"/>
          <w:kern w:val="2"/>
          <w:sz w:val="24"/>
          <w:szCs w:val="24"/>
          <w:highlight w:val="none"/>
          <w:lang w:eastAsia="zh-CN"/>
        </w:rPr>
        <w:t>日</w:t>
      </w:r>
      <w:r>
        <w:rPr>
          <w:rFonts w:hint="eastAsia" w:ascii="宋体" w:hAnsi="宋体" w:eastAsia="宋体" w:cs="宋体"/>
          <w:i w:val="0"/>
          <w:iCs w:val="0"/>
          <w:color w:val="auto"/>
          <w:kern w:val="2"/>
          <w:sz w:val="24"/>
          <w:szCs w:val="24"/>
          <w:highlight w:val="none"/>
          <w:lang w:val="en-US" w:eastAsia="zh-CN"/>
        </w:rPr>
        <w:t>1</w:t>
      </w:r>
      <w:r>
        <w:rPr>
          <w:rFonts w:hint="eastAsia" w:ascii="宋体" w:hAnsi="宋体" w:cs="宋体"/>
          <w:i w:val="0"/>
          <w:iCs w:val="0"/>
          <w:color w:val="auto"/>
          <w:kern w:val="2"/>
          <w:sz w:val="24"/>
          <w:szCs w:val="24"/>
          <w:highlight w:val="none"/>
          <w:lang w:val="en-US" w:eastAsia="zh-CN"/>
        </w:rPr>
        <w:t>7</w:t>
      </w:r>
      <w:r>
        <w:rPr>
          <w:rFonts w:hint="eastAsia" w:ascii="宋体" w:hAnsi="宋体" w:eastAsia="宋体" w:cs="宋体"/>
          <w:i w:val="0"/>
          <w:iCs w:val="0"/>
          <w:color w:val="auto"/>
          <w:kern w:val="2"/>
          <w:sz w:val="24"/>
          <w:szCs w:val="24"/>
          <w:highlight w:val="none"/>
          <w:lang w:eastAsia="zh-CN"/>
        </w:rPr>
        <w:t>时</w:t>
      </w:r>
      <w:r>
        <w:rPr>
          <w:rFonts w:hint="eastAsia" w:ascii="宋体" w:hAnsi="宋体" w:eastAsia="宋体" w:cs="宋体"/>
          <w:i w:val="0"/>
          <w:iCs w:val="0"/>
          <w:color w:val="auto"/>
          <w:kern w:val="2"/>
          <w:sz w:val="24"/>
          <w:szCs w:val="24"/>
          <w:highlight w:val="none"/>
          <w:lang w:val="en-US" w:eastAsia="zh-CN"/>
        </w:rPr>
        <w:t xml:space="preserve"> 00</w:t>
      </w:r>
      <w:r>
        <w:rPr>
          <w:rFonts w:hint="eastAsia" w:ascii="宋体" w:hAnsi="宋体" w:eastAsia="宋体" w:cs="宋体"/>
          <w:i w:val="0"/>
          <w:iCs w:val="0"/>
          <w:color w:val="auto"/>
          <w:kern w:val="2"/>
          <w:sz w:val="24"/>
          <w:szCs w:val="24"/>
          <w:highlight w:val="none"/>
          <w:lang w:eastAsia="zh-CN"/>
        </w:rPr>
        <w:t>分</w:t>
      </w:r>
      <w:r>
        <w:rPr>
          <w:rFonts w:hint="eastAsia" w:ascii="宋体" w:hAnsi="宋体" w:eastAsia="宋体" w:cs="宋体"/>
          <w:i w:val="0"/>
          <w:iCs w:val="0"/>
          <w:color w:val="auto"/>
          <w:kern w:val="2"/>
          <w:sz w:val="24"/>
          <w:szCs w:val="24"/>
          <w:highlight w:val="none"/>
          <w:lang w:val="en-US" w:eastAsia="zh-CN"/>
        </w:rPr>
        <w:t>00</w:t>
      </w:r>
      <w:r>
        <w:rPr>
          <w:rFonts w:hint="eastAsia" w:ascii="宋体" w:hAnsi="宋体" w:eastAsia="宋体" w:cs="宋体"/>
          <w:i w:val="0"/>
          <w:iCs w:val="0"/>
          <w:color w:val="auto"/>
          <w:kern w:val="2"/>
          <w:sz w:val="24"/>
          <w:szCs w:val="24"/>
          <w:highlight w:val="none"/>
          <w:lang w:eastAsia="zh-CN"/>
        </w:rPr>
        <w:t>秒---</w:t>
      </w:r>
      <w:r>
        <w:rPr>
          <w:rFonts w:hint="eastAsia" w:ascii="宋体" w:hAnsi="宋体" w:eastAsia="宋体" w:cs="宋体"/>
          <w:i w:val="0"/>
          <w:iCs w:val="0"/>
          <w:color w:val="auto"/>
          <w:sz w:val="24"/>
          <w:szCs w:val="24"/>
          <w:highlight w:val="none"/>
          <w:lang w:val="en-US" w:eastAsia="zh-CN"/>
        </w:rPr>
        <w:t>2026</w:t>
      </w:r>
      <w:r>
        <w:rPr>
          <w:rFonts w:hint="eastAsia" w:ascii="宋体" w:hAnsi="宋体" w:eastAsia="宋体" w:cs="宋体"/>
          <w:i w:val="0"/>
          <w:iCs w:val="0"/>
          <w:color w:val="auto"/>
          <w:kern w:val="2"/>
          <w:sz w:val="24"/>
          <w:szCs w:val="24"/>
          <w:highlight w:val="none"/>
          <w:lang w:eastAsia="zh-CN"/>
        </w:rPr>
        <w:t>年</w:t>
      </w:r>
      <w:r>
        <w:rPr>
          <w:rFonts w:hint="eastAsia" w:ascii="宋体" w:hAnsi="宋体" w:eastAsia="宋体" w:cs="宋体"/>
          <w:i w:val="0"/>
          <w:iCs w:val="0"/>
          <w:color w:val="auto"/>
          <w:kern w:val="2"/>
          <w:sz w:val="24"/>
          <w:szCs w:val="24"/>
          <w:highlight w:val="none"/>
          <w:lang w:val="en-US" w:eastAsia="zh-CN"/>
        </w:rPr>
        <w:t>8</w:t>
      </w:r>
      <w:r>
        <w:rPr>
          <w:rFonts w:hint="eastAsia" w:ascii="宋体" w:hAnsi="宋体" w:eastAsia="宋体" w:cs="宋体"/>
          <w:i w:val="0"/>
          <w:iCs w:val="0"/>
          <w:color w:val="auto"/>
          <w:kern w:val="2"/>
          <w:sz w:val="24"/>
          <w:szCs w:val="24"/>
          <w:highlight w:val="none"/>
          <w:lang w:eastAsia="zh-CN"/>
        </w:rPr>
        <w:t>月</w:t>
      </w:r>
      <w:r>
        <w:rPr>
          <w:rFonts w:hint="eastAsia" w:ascii="宋体" w:hAnsi="宋体" w:eastAsia="宋体" w:cs="宋体"/>
          <w:i w:val="0"/>
          <w:iCs w:val="0"/>
          <w:color w:val="auto"/>
          <w:kern w:val="2"/>
          <w:sz w:val="24"/>
          <w:szCs w:val="24"/>
          <w:highlight w:val="none"/>
          <w:lang w:val="en-US" w:eastAsia="zh-CN"/>
        </w:rPr>
        <w:t>1</w:t>
      </w:r>
      <w:r>
        <w:rPr>
          <w:rFonts w:hint="eastAsia" w:ascii="宋体" w:hAnsi="宋体" w:cs="宋体"/>
          <w:i w:val="0"/>
          <w:iCs w:val="0"/>
          <w:color w:val="auto"/>
          <w:kern w:val="2"/>
          <w:sz w:val="24"/>
          <w:szCs w:val="24"/>
          <w:highlight w:val="none"/>
          <w:lang w:val="en-US" w:eastAsia="zh-CN"/>
        </w:rPr>
        <w:t>7</w:t>
      </w:r>
      <w:r>
        <w:rPr>
          <w:rFonts w:hint="eastAsia" w:ascii="宋体" w:hAnsi="宋体" w:eastAsia="宋体" w:cs="宋体"/>
          <w:i w:val="0"/>
          <w:iCs w:val="0"/>
          <w:color w:val="auto"/>
          <w:kern w:val="2"/>
          <w:sz w:val="24"/>
          <w:szCs w:val="24"/>
          <w:highlight w:val="none"/>
          <w:lang w:eastAsia="zh-CN"/>
        </w:rPr>
        <w:t>日</w:t>
      </w:r>
      <w:r>
        <w:rPr>
          <w:rFonts w:hint="eastAsia" w:ascii="宋体" w:hAnsi="宋体" w:eastAsia="宋体" w:cs="宋体"/>
          <w:i w:val="0"/>
          <w:iCs w:val="0"/>
          <w:color w:val="auto"/>
          <w:kern w:val="2"/>
          <w:sz w:val="24"/>
          <w:szCs w:val="24"/>
          <w:highlight w:val="none"/>
          <w:lang w:val="en-US" w:eastAsia="zh-CN"/>
        </w:rPr>
        <w:t>17</w:t>
      </w:r>
      <w:r>
        <w:rPr>
          <w:rFonts w:hint="eastAsia" w:ascii="宋体" w:hAnsi="宋体" w:eastAsia="宋体" w:cs="宋体"/>
          <w:i w:val="0"/>
          <w:iCs w:val="0"/>
          <w:color w:val="auto"/>
          <w:kern w:val="2"/>
          <w:sz w:val="24"/>
          <w:szCs w:val="24"/>
          <w:highlight w:val="none"/>
          <w:lang w:eastAsia="zh-CN"/>
        </w:rPr>
        <w:t>时</w:t>
      </w:r>
      <w:r>
        <w:rPr>
          <w:rFonts w:hint="eastAsia" w:ascii="宋体" w:hAnsi="宋体" w:eastAsia="宋体" w:cs="宋体"/>
          <w:i w:val="0"/>
          <w:iCs w:val="0"/>
          <w:color w:val="auto"/>
          <w:kern w:val="2"/>
          <w:sz w:val="24"/>
          <w:szCs w:val="24"/>
          <w:highlight w:val="none"/>
          <w:lang w:val="en-US" w:eastAsia="zh-CN"/>
        </w:rPr>
        <w:t xml:space="preserve"> 00</w:t>
      </w:r>
      <w:r>
        <w:rPr>
          <w:rFonts w:hint="eastAsia" w:ascii="宋体" w:hAnsi="宋体" w:eastAsia="宋体" w:cs="宋体"/>
          <w:i w:val="0"/>
          <w:iCs w:val="0"/>
          <w:color w:val="auto"/>
          <w:kern w:val="2"/>
          <w:sz w:val="24"/>
          <w:szCs w:val="24"/>
          <w:highlight w:val="none"/>
          <w:lang w:eastAsia="zh-CN"/>
        </w:rPr>
        <w:t>分</w:t>
      </w:r>
      <w:r>
        <w:rPr>
          <w:rFonts w:hint="eastAsia" w:ascii="宋体" w:hAnsi="宋体" w:eastAsia="宋体" w:cs="宋体"/>
          <w:i w:val="0"/>
          <w:iCs w:val="0"/>
          <w:color w:val="auto"/>
          <w:kern w:val="2"/>
          <w:sz w:val="24"/>
          <w:szCs w:val="24"/>
          <w:highlight w:val="none"/>
          <w:lang w:val="en-US" w:eastAsia="zh-CN"/>
        </w:rPr>
        <w:t>00</w:t>
      </w:r>
      <w:r>
        <w:rPr>
          <w:rFonts w:hint="eastAsia" w:ascii="宋体" w:hAnsi="宋体" w:eastAsia="宋体" w:cs="宋体"/>
          <w:i w:val="0"/>
          <w:iCs w:val="0"/>
          <w:color w:val="auto"/>
          <w:kern w:val="2"/>
          <w:sz w:val="24"/>
          <w:szCs w:val="24"/>
          <w:highlight w:val="none"/>
          <w:lang w:eastAsia="zh-CN"/>
        </w:rPr>
        <w:t>秒</w:t>
      </w:r>
      <w:bookmarkEnd w:id="0"/>
    </w:p>
    <w:p w14:paraId="31B887CD">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right="665" w:firstLine="480" w:firstLineChars="200"/>
        <w:textAlignment w:val="baseline"/>
        <w:rPr>
          <w:rFonts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获取方法：本项目为全流程电子化招投标项目，采购文件获取方式：</w:t>
      </w:r>
    </w:p>
    <w:p w14:paraId="7D9DD5BC">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right="665" w:firstLine="480" w:firstLineChars="200"/>
        <w:textAlignment w:val="baseline"/>
        <w:rPr>
          <w:rFonts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1.登录中烟电子采购平台（https://cgjy.tobacco.com.cn/，以下简称“电子采购平台”，下同)，已在该平台注册过的可直接登录，未注册的请先注册(电子采购平台注册免费，注册成功后可以及时参与电子采购平台发布的所有项目)。</w:t>
      </w:r>
    </w:p>
    <w:p w14:paraId="2D8EBCA3">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right="665" w:firstLine="480" w:firstLineChars="200"/>
        <w:textAlignment w:val="baseline"/>
        <w:rPr>
          <w:rFonts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2.登录后查找并参与本项目，按提示完成购标申请，并点击“立即投标”进入“我要投标”界面，勾选需要参加的标包。</w:t>
      </w:r>
    </w:p>
    <w:p w14:paraId="46AC24A0">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right="665" w:firstLine="480" w:firstLineChars="200"/>
        <w:textAlignment w:val="baseline"/>
        <w:rPr>
          <w:rFonts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3.勾选对应标包后，点击“立即购标”并选择标书费支付方式。在采购文件获取截止时间前提交支付记录，即可获得下载采购文件的权限。(未在采购文件获取截止时间前支付费用的，无法获得采购文件，且不具备参与本项目投标的资格。关于平台注册、登录、采购文件获取及投标文件递交等相关业务具体操作详见“平台”—帮助中心—投标人操作指南。咨询内容涉及应保密的项目信息的，平台不得泄露)。</w:t>
      </w:r>
    </w:p>
    <w:p w14:paraId="3938E9D3">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right="665" w:firstLine="480" w:firstLineChars="200"/>
        <w:textAlignment w:val="baseline"/>
        <w:rPr>
          <w:rFonts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4.获取采购文件费用：</w:t>
      </w:r>
      <w:r>
        <w:rPr>
          <w:rFonts w:hint="eastAsia" w:ascii="宋体" w:hAnsi="宋体" w:eastAsia="宋体" w:cs="宋体"/>
          <w:i w:val="0"/>
          <w:iCs w:val="0"/>
          <w:color w:val="auto"/>
          <w:sz w:val="24"/>
          <w:szCs w:val="24"/>
          <w:highlight w:val="none"/>
          <w:lang w:val="en-US" w:eastAsia="zh-CN"/>
        </w:rPr>
        <w:t>0</w:t>
      </w:r>
      <w:r>
        <w:rPr>
          <w:rFonts w:hint="eastAsia" w:ascii="宋体" w:hAnsi="宋体" w:eastAsia="宋体" w:cs="宋体"/>
          <w:i w:val="0"/>
          <w:iCs w:val="0"/>
          <w:color w:val="auto"/>
          <w:sz w:val="24"/>
          <w:szCs w:val="24"/>
          <w:highlight w:val="none"/>
          <w:lang w:eastAsia="zh-CN"/>
        </w:rPr>
        <w:t>元/标包，售后不退。</w:t>
      </w:r>
    </w:p>
    <w:p w14:paraId="4B1E9DE0">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8" w:firstLineChars="200"/>
        <w:textAlignment w:val="baseline"/>
        <w:outlineLvl w:val="0"/>
        <w:rPr>
          <w:rFonts w:ascii="宋体" w:hAnsi="宋体" w:eastAsia="宋体" w:cs="宋体"/>
          <w:i w:val="0"/>
          <w:iCs w:val="0"/>
          <w:color w:val="auto"/>
          <w:sz w:val="24"/>
          <w:szCs w:val="24"/>
          <w:highlight w:val="none"/>
          <w:lang w:eastAsia="zh-CN"/>
        </w:rPr>
      </w:pPr>
      <w:r>
        <w:rPr>
          <w:rFonts w:hint="eastAsia" w:ascii="宋体" w:hAnsi="宋体" w:eastAsia="宋体" w:cs="宋体"/>
          <w:b/>
          <w:bCs/>
          <w:i w:val="0"/>
          <w:iCs w:val="0"/>
          <w:color w:val="auto"/>
          <w:spacing w:val="-1"/>
          <w:sz w:val="24"/>
          <w:szCs w:val="24"/>
          <w:highlight w:val="none"/>
          <w:lang w:eastAsia="zh-CN"/>
        </w:rPr>
        <w:t>五、投标文件的递交</w:t>
      </w:r>
    </w:p>
    <w:p w14:paraId="09010D0A">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left="0" w:firstLine="480" w:firstLineChars="200"/>
        <w:textAlignment w:val="baseline"/>
        <w:rPr>
          <w:rFonts w:ascii="宋体" w:hAnsi="宋体" w:eastAsia="宋体" w:cs="宋体"/>
          <w:i w:val="0"/>
          <w:iCs w:val="0"/>
          <w:color w:val="auto"/>
          <w:highlight w:val="none"/>
          <w:lang w:eastAsia="zh-CN"/>
        </w:rPr>
      </w:pPr>
      <w:r>
        <w:rPr>
          <w:rFonts w:hint="eastAsia" w:ascii="宋体" w:hAnsi="宋体" w:eastAsia="宋体" w:cs="宋体"/>
          <w:i w:val="0"/>
          <w:iCs w:val="0"/>
          <w:color w:val="auto"/>
          <w:sz w:val="24"/>
          <w:szCs w:val="24"/>
          <w:highlight w:val="none"/>
          <w:lang w:eastAsia="zh-CN"/>
        </w:rPr>
        <w:t>递交截止时间：</w:t>
      </w:r>
      <w:r>
        <w:rPr>
          <w:rFonts w:hint="eastAsia" w:ascii="宋体" w:hAnsi="宋体" w:eastAsia="宋体" w:cs="宋体"/>
          <w:i w:val="0"/>
          <w:iCs w:val="0"/>
          <w:color w:val="auto"/>
          <w:sz w:val="24"/>
          <w:szCs w:val="24"/>
          <w:highlight w:val="none"/>
          <w:lang w:val="en-US" w:eastAsia="zh-CN"/>
        </w:rPr>
        <w:t>2026</w:t>
      </w:r>
      <w:r>
        <w:rPr>
          <w:rFonts w:hint="eastAsia" w:ascii="宋体" w:hAnsi="宋体" w:eastAsia="宋体" w:cs="宋体"/>
          <w:i w:val="0"/>
          <w:iCs w:val="0"/>
          <w:color w:val="auto"/>
          <w:kern w:val="2"/>
          <w:sz w:val="24"/>
          <w:szCs w:val="24"/>
          <w:highlight w:val="none"/>
          <w:lang w:eastAsia="zh-CN"/>
        </w:rPr>
        <w:t>年</w:t>
      </w:r>
      <w:r>
        <w:rPr>
          <w:rFonts w:hint="eastAsia" w:ascii="宋体" w:hAnsi="宋体" w:eastAsia="宋体" w:cs="宋体"/>
          <w:i w:val="0"/>
          <w:iCs w:val="0"/>
          <w:color w:val="auto"/>
          <w:kern w:val="2"/>
          <w:sz w:val="24"/>
          <w:szCs w:val="24"/>
          <w:highlight w:val="none"/>
          <w:lang w:val="en-US" w:eastAsia="zh-CN"/>
        </w:rPr>
        <w:t>8</w:t>
      </w:r>
      <w:r>
        <w:rPr>
          <w:rFonts w:hint="eastAsia" w:ascii="宋体" w:hAnsi="宋体" w:eastAsia="宋体" w:cs="宋体"/>
          <w:i w:val="0"/>
          <w:iCs w:val="0"/>
          <w:color w:val="auto"/>
          <w:kern w:val="2"/>
          <w:sz w:val="24"/>
          <w:szCs w:val="24"/>
          <w:highlight w:val="none"/>
          <w:lang w:eastAsia="zh-CN"/>
        </w:rPr>
        <w:t>月</w:t>
      </w:r>
      <w:r>
        <w:rPr>
          <w:rFonts w:hint="eastAsia" w:ascii="宋体" w:hAnsi="宋体" w:eastAsia="宋体" w:cs="宋体"/>
          <w:i w:val="0"/>
          <w:iCs w:val="0"/>
          <w:color w:val="auto"/>
          <w:kern w:val="2"/>
          <w:sz w:val="24"/>
          <w:szCs w:val="24"/>
          <w:highlight w:val="none"/>
          <w:lang w:val="en-US" w:eastAsia="zh-CN"/>
        </w:rPr>
        <w:t>19</w:t>
      </w:r>
      <w:r>
        <w:rPr>
          <w:rFonts w:hint="eastAsia" w:ascii="宋体" w:hAnsi="宋体" w:eastAsia="宋体" w:cs="宋体"/>
          <w:i w:val="0"/>
          <w:iCs w:val="0"/>
          <w:color w:val="auto"/>
          <w:kern w:val="2"/>
          <w:sz w:val="24"/>
          <w:szCs w:val="24"/>
          <w:highlight w:val="none"/>
          <w:lang w:eastAsia="zh-CN"/>
        </w:rPr>
        <w:t>日</w:t>
      </w:r>
      <w:r>
        <w:rPr>
          <w:rFonts w:hint="eastAsia" w:ascii="宋体" w:hAnsi="宋体" w:eastAsia="宋体" w:cs="宋体"/>
          <w:i w:val="0"/>
          <w:iCs w:val="0"/>
          <w:color w:val="auto"/>
          <w:kern w:val="2"/>
          <w:sz w:val="24"/>
          <w:szCs w:val="24"/>
          <w:highlight w:val="none"/>
          <w:lang w:val="en-US" w:eastAsia="zh-CN"/>
        </w:rPr>
        <w:t>9</w:t>
      </w:r>
      <w:r>
        <w:rPr>
          <w:rFonts w:hint="eastAsia" w:ascii="宋体" w:hAnsi="宋体" w:eastAsia="宋体" w:cs="宋体"/>
          <w:i w:val="0"/>
          <w:iCs w:val="0"/>
          <w:color w:val="auto"/>
          <w:kern w:val="2"/>
          <w:sz w:val="24"/>
          <w:szCs w:val="24"/>
          <w:highlight w:val="none"/>
          <w:lang w:eastAsia="zh-CN"/>
        </w:rPr>
        <w:t>时</w:t>
      </w:r>
      <w:r>
        <w:rPr>
          <w:rFonts w:hint="eastAsia" w:ascii="宋体" w:hAnsi="宋体" w:eastAsia="宋体" w:cs="宋体"/>
          <w:i w:val="0"/>
          <w:iCs w:val="0"/>
          <w:color w:val="auto"/>
          <w:kern w:val="2"/>
          <w:sz w:val="24"/>
          <w:szCs w:val="24"/>
          <w:highlight w:val="none"/>
          <w:lang w:val="en-US" w:eastAsia="zh-CN"/>
        </w:rPr>
        <w:t>00</w:t>
      </w:r>
      <w:r>
        <w:rPr>
          <w:rFonts w:hint="eastAsia" w:ascii="宋体" w:hAnsi="宋体" w:eastAsia="宋体" w:cs="宋体"/>
          <w:i w:val="0"/>
          <w:iCs w:val="0"/>
          <w:color w:val="auto"/>
          <w:kern w:val="2"/>
          <w:sz w:val="24"/>
          <w:szCs w:val="24"/>
          <w:highlight w:val="none"/>
          <w:lang w:eastAsia="zh-CN"/>
        </w:rPr>
        <w:t>分</w:t>
      </w:r>
      <w:r>
        <w:rPr>
          <w:rFonts w:hint="eastAsia" w:ascii="宋体" w:hAnsi="宋体" w:eastAsia="宋体" w:cs="宋体"/>
          <w:i w:val="0"/>
          <w:iCs w:val="0"/>
          <w:color w:val="auto"/>
          <w:kern w:val="2"/>
          <w:sz w:val="24"/>
          <w:szCs w:val="24"/>
          <w:highlight w:val="none"/>
          <w:lang w:val="en-US" w:eastAsia="zh-CN"/>
        </w:rPr>
        <w:t>00</w:t>
      </w:r>
      <w:r>
        <w:rPr>
          <w:rFonts w:hint="eastAsia" w:ascii="宋体" w:hAnsi="宋体" w:eastAsia="宋体" w:cs="宋体"/>
          <w:i w:val="0"/>
          <w:iCs w:val="0"/>
          <w:color w:val="auto"/>
          <w:kern w:val="2"/>
          <w:sz w:val="24"/>
          <w:szCs w:val="24"/>
          <w:highlight w:val="none"/>
          <w:lang w:eastAsia="zh-CN"/>
        </w:rPr>
        <w:t>秒</w:t>
      </w:r>
    </w:p>
    <w:p w14:paraId="507801B8">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52" w:firstLineChars="200"/>
        <w:textAlignment w:val="baseline"/>
        <w:rPr>
          <w:rFonts w:ascii="宋体" w:hAnsi="宋体" w:eastAsia="宋体" w:cs="宋体"/>
          <w:i w:val="0"/>
          <w:iCs w:val="0"/>
          <w:color w:val="auto"/>
          <w:spacing w:val="-7"/>
          <w:sz w:val="24"/>
          <w:szCs w:val="24"/>
          <w:highlight w:val="none"/>
          <w:lang w:eastAsia="zh-CN"/>
        </w:rPr>
      </w:pPr>
      <w:r>
        <w:rPr>
          <w:rFonts w:hint="eastAsia" w:ascii="宋体" w:hAnsi="宋体" w:eastAsia="宋体" w:cs="宋体"/>
          <w:i w:val="0"/>
          <w:iCs w:val="0"/>
          <w:color w:val="auto"/>
          <w:spacing w:val="-7"/>
          <w:sz w:val="24"/>
          <w:szCs w:val="24"/>
          <w:highlight w:val="none"/>
          <w:lang w:eastAsia="zh-CN"/>
        </w:rPr>
        <w:t>递交方法：</w:t>
      </w:r>
    </w:p>
    <w:p w14:paraId="1B3A4714">
      <w:pPr>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jc w:val="both"/>
        <w:textAlignment w:val="baseline"/>
        <w:rPr>
          <w:rFonts w:ascii="宋体" w:hAnsi="宋体" w:eastAsia="宋体" w:cs="宋体"/>
          <w:i w:val="0"/>
          <w:iCs w:val="0"/>
          <w:color w:val="auto"/>
          <w:kern w:val="2"/>
          <w:sz w:val="24"/>
          <w:szCs w:val="24"/>
          <w:highlight w:val="none"/>
          <w:lang w:eastAsia="zh-CN"/>
        </w:rPr>
      </w:pPr>
      <w:r>
        <w:rPr>
          <w:rFonts w:hint="eastAsia" w:ascii="宋体" w:hAnsi="宋体" w:eastAsia="宋体" w:cs="宋体"/>
          <w:i w:val="0"/>
          <w:iCs w:val="0"/>
          <w:color w:val="auto"/>
          <w:kern w:val="2"/>
          <w:sz w:val="24"/>
          <w:szCs w:val="24"/>
          <w:highlight w:val="none"/>
          <w:lang w:eastAsia="zh-CN"/>
        </w:rPr>
        <w:t>1.供应商应当在投标截止时间前，使用“中烟电子采购平台投标客户端”，选择所投标段将加密的电子投标文件上传。供应商完成投标文件上传后，“电子采购平台”即时向供应商发出电子签收凭证，递交时间以最终提交加密电子投标文件的电子签收凭证载明的传输完成时间为准。投标截止时间前，未完成投标文件上传的，视为撤回投标文件。加密电子投标文件为“电子采购平台”提供的中烟电子采购平台投标客户端制作生成的加密版投标文件。</w:t>
      </w:r>
    </w:p>
    <w:p w14:paraId="1E47E2E3">
      <w:pPr>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jc w:val="both"/>
        <w:textAlignment w:val="baseline"/>
        <w:rPr>
          <w:rFonts w:ascii="宋体" w:hAnsi="宋体" w:eastAsia="宋体" w:cs="宋体"/>
          <w:i w:val="0"/>
          <w:iCs w:val="0"/>
          <w:color w:val="auto"/>
          <w:kern w:val="2"/>
          <w:sz w:val="24"/>
          <w:szCs w:val="24"/>
          <w:highlight w:val="none"/>
          <w:lang w:eastAsia="zh-CN"/>
        </w:rPr>
      </w:pPr>
      <w:r>
        <w:rPr>
          <w:rFonts w:hint="eastAsia" w:ascii="宋体" w:hAnsi="宋体" w:eastAsia="宋体" w:cs="宋体"/>
          <w:i w:val="0"/>
          <w:iCs w:val="0"/>
          <w:color w:val="auto"/>
          <w:kern w:val="2"/>
          <w:sz w:val="24"/>
          <w:szCs w:val="24"/>
          <w:highlight w:val="none"/>
          <w:lang w:eastAsia="zh-CN"/>
        </w:rPr>
        <w:t>2.供应商必须在制作电子投标文件之前完成CA证书的办理，并使用CA证书进行加密后才能投标；否则将无法正常投标。CA证书具体办理流程参见登录后“平台-我的工作台”中“CA申请”和“CA申请帮助”查看，也可拨打“平台”统一服务热线400-903-3236进行咨询。</w:t>
      </w:r>
    </w:p>
    <w:p w14:paraId="10949C24">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8" w:firstLineChars="200"/>
        <w:textAlignment w:val="baseline"/>
        <w:outlineLvl w:val="0"/>
        <w:rPr>
          <w:rFonts w:ascii="宋体" w:hAnsi="宋体" w:eastAsia="宋体" w:cs="宋体"/>
          <w:i w:val="0"/>
          <w:iCs w:val="0"/>
          <w:color w:val="auto"/>
          <w:sz w:val="24"/>
          <w:szCs w:val="24"/>
          <w:highlight w:val="none"/>
          <w:lang w:eastAsia="zh-CN"/>
        </w:rPr>
      </w:pPr>
      <w:r>
        <w:rPr>
          <w:rFonts w:hint="eastAsia" w:ascii="宋体" w:hAnsi="宋体" w:eastAsia="宋体" w:cs="宋体"/>
          <w:b/>
          <w:bCs/>
          <w:i w:val="0"/>
          <w:iCs w:val="0"/>
          <w:color w:val="auto"/>
          <w:spacing w:val="-1"/>
          <w:sz w:val="24"/>
          <w:szCs w:val="24"/>
          <w:highlight w:val="none"/>
          <w:lang w:eastAsia="zh-CN"/>
        </w:rPr>
        <w:t>六、开标时间及地点</w:t>
      </w:r>
    </w:p>
    <w:p w14:paraId="1DE96E7E">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6" w:firstLineChars="200"/>
        <w:textAlignment w:val="baseline"/>
        <w:rPr>
          <w:rFonts w:hint="eastAsia" w:ascii="宋体" w:hAnsi="宋体" w:eastAsia="宋体" w:cs="宋体"/>
          <w:i w:val="0"/>
          <w:iCs w:val="0"/>
          <w:color w:val="auto"/>
          <w:kern w:val="2"/>
          <w:sz w:val="24"/>
          <w:szCs w:val="24"/>
          <w:highlight w:val="none"/>
          <w:lang w:eastAsia="zh-CN"/>
        </w:rPr>
      </w:pPr>
      <w:r>
        <w:rPr>
          <w:rFonts w:hint="eastAsia" w:ascii="宋体" w:hAnsi="宋体" w:eastAsia="宋体" w:cs="宋体"/>
          <w:i w:val="0"/>
          <w:iCs w:val="0"/>
          <w:color w:val="auto"/>
          <w:spacing w:val="-1"/>
          <w:sz w:val="24"/>
          <w:szCs w:val="24"/>
          <w:highlight w:val="none"/>
          <w:lang w:eastAsia="zh-CN"/>
        </w:rPr>
        <w:t>开标时间</w:t>
      </w:r>
      <w:r>
        <w:rPr>
          <w:rFonts w:hint="eastAsia" w:ascii="宋体" w:hAnsi="宋体" w:eastAsia="宋体" w:cs="宋体"/>
          <w:i w:val="0"/>
          <w:iCs w:val="0"/>
          <w:color w:val="auto"/>
          <w:spacing w:val="-1"/>
          <w:highlight w:val="none"/>
          <w:lang w:eastAsia="zh-CN"/>
        </w:rPr>
        <w:t>：</w:t>
      </w:r>
      <w:r>
        <w:rPr>
          <w:rFonts w:hint="eastAsia" w:ascii="宋体" w:hAnsi="宋体" w:eastAsia="宋体" w:cs="宋体"/>
          <w:i w:val="0"/>
          <w:iCs w:val="0"/>
          <w:color w:val="auto"/>
          <w:sz w:val="24"/>
          <w:szCs w:val="24"/>
          <w:highlight w:val="none"/>
          <w:lang w:val="en-US" w:eastAsia="zh-CN"/>
        </w:rPr>
        <w:t>2026</w:t>
      </w:r>
      <w:r>
        <w:rPr>
          <w:rFonts w:hint="eastAsia" w:ascii="宋体" w:hAnsi="宋体" w:eastAsia="宋体" w:cs="宋体"/>
          <w:i w:val="0"/>
          <w:iCs w:val="0"/>
          <w:color w:val="auto"/>
          <w:kern w:val="2"/>
          <w:sz w:val="24"/>
          <w:szCs w:val="24"/>
          <w:highlight w:val="none"/>
          <w:lang w:eastAsia="zh-CN"/>
        </w:rPr>
        <w:t>年</w:t>
      </w:r>
      <w:r>
        <w:rPr>
          <w:rFonts w:hint="eastAsia" w:ascii="宋体" w:hAnsi="宋体" w:eastAsia="宋体" w:cs="宋体"/>
          <w:i w:val="0"/>
          <w:iCs w:val="0"/>
          <w:color w:val="auto"/>
          <w:kern w:val="2"/>
          <w:sz w:val="24"/>
          <w:szCs w:val="24"/>
          <w:highlight w:val="none"/>
          <w:lang w:val="en-US" w:eastAsia="zh-CN"/>
        </w:rPr>
        <w:t>8</w:t>
      </w:r>
      <w:r>
        <w:rPr>
          <w:rFonts w:hint="eastAsia" w:ascii="宋体" w:hAnsi="宋体" w:eastAsia="宋体" w:cs="宋体"/>
          <w:i w:val="0"/>
          <w:iCs w:val="0"/>
          <w:color w:val="auto"/>
          <w:kern w:val="2"/>
          <w:sz w:val="24"/>
          <w:szCs w:val="24"/>
          <w:highlight w:val="none"/>
          <w:lang w:eastAsia="zh-CN"/>
        </w:rPr>
        <w:t>月</w:t>
      </w:r>
      <w:r>
        <w:rPr>
          <w:rFonts w:hint="eastAsia" w:ascii="宋体" w:hAnsi="宋体" w:eastAsia="宋体" w:cs="宋体"/>
          <w:i w:val="0"/>
          <w:iCs w:val="0"/>
          <w:color w:val="auto"/>
          <w:kern w:val="2"/>
          <w:sz w:val="24"/>
          <w:szCs w:val="24"/>
          <w:highlight w:val="none"/>
          <w:lang w:val="en-US" w:eastAsia="zh-CN"/>
        </w:rPr>
        <w:t>19</w:t>
      </w:r>
      <w:r>
        <w:rPr>
          <w:rFonts w:hint="eastAsia" w:ascii="宋体" w:hAnsi="宋体" w:eastAsia="宋体" w:cs="宋体"/>
          <w:i w:val="0"/>
          <w:iCs w:val="0"/>
          <w:color w:val="auto"/>
          <w:kern w:val="2"/>
          <w:sz w:val="24"/>
          <w:szCs w:val="24"/>
          <w:highlight w:val="none"/>
          <w:lang w:eastAsia="zh-CN"/>
        </w:rPr>
        <w:t>日</w:t>
      </w:r>
      <w:r>
        <w:rPr>
          <w:rFonts w:hint="eastAsia" w:ascii="宋体" w:hAnsi="宋体" w:eastAsia="宋体" w:cs="宋体"/>
          <w:i w:val="0"/>
          <w:iCs w:val="0"/>
          <w:color w:val="auto"/>
          <w:kern w:val="2"/>
          <w:sz w:val="24"/>
          <w:szCs w:val="24"/>
          <w:highlight w:val="none"/>
          <w:lang w:val="en-US" w:eastAsia="zh-CN"/>
        </w:rPr>
        <w:t>9</w:t>
      </w:r>
      <w:r>
        <w:rPr>
          <w:rFonts w:hint="eastAsia" w:ascii="宋体" w:hAnsi="宋体" w:eastAsia="宋体" w:cs="宋体"/>
          <w:i w:val="0"/>
          <w:iCs w:val="0"/>
          <w:color w:val="auto"/>
          <w:kern w:val="2"/>
          <w:sz w:val="24"/>
          <w:szCs w:val="24"/>
          <w:highlight w:val="none"/>
          <w:lang w:eastAsia="zh-CN"/>
        </w:rPr>
        <w:t>时</w:t>
      </w:r>
      <w:r>
        <w:rPr>
          <w:rFonts w:hint="eastAsia" w:ascii="宋体" w:hAnsi="宋体" w:eastAsia="宋体" w:cs="宋体"/>
          <w:i w:val="0"/>
          <w:iCs w:val="0"/>
          <w:color w:val="auto"/>
          <w:kern w:val="2"/>
          <w:sz w:val="24"/>
          <w:szCs w:val="24"/>
          <w:highlight w:val="none"/>
          <w:lang w:val="en-US" w:eastAsia="zh-CN"/>
        </w:rPr>
        <w:t>00</w:t>
      </w:r>
      <w:r>
        <w:rPr>
          <w:rFonts w:hint="eastAsia" w:ascii="宋体" w:hAnsi="宋体" w:eastAsia="宋体" w:cs="宋体"/>
          <w:i w:val="0"/>
          <w:iCs w:val="0"/>
          <w:color w:val="auto"/>
          <w:kern w:val="2"/>
          <w:sz w:val="24"/>
          <w:szCs w:val="24"/>
          <w:highlight w:val="none"/>
          <w:lang w:eastAsia="zh-CN"/>
        </w:rPr>
        <w:t>分</w:t>
      </w:r>
      <w:r>
        <w:rPr>
          <w:rFonts w:hint="eastAsia" w:ascii="宋体" w:hAnsi="宋体" w:eastAsia="宋体" w:cs="宋体"/>
          <w:i w:val="0"/>
          <w:iCs w:val="0"/>
          <w:color w:val="auto"/>
          <w:kern w:val="2"/>
          <w:sz w:val="24"/>
          <w:szCs w:val="24"/>
          <w:highlight w:val="none"/>
          <w:lang w:val="en-US" w:eastAsia="zh-CN"/>
        </w:rPr>
        <w:t>00</w:t>
      </w:r>
      <w:r>
        <w:rPr>
          <w:rFonts w:hint="eastAsia" w:ascii="宋体" w:hAnsi="宋体" w:eastAsia="宋体" w:cs="宋体"/>
          <w:i w:val="0"/>
          <w:iCs w:val="0"/>
          <w:color w:val="auto"/>
          <w:kern w:val="2"/>
          <w:sz w:val="24"/>
          <w:szCs w:val="24"/>
          <w:highlight w:val="none"/>
          <w:lang w:eastAsia="zh-CN"/>
        </w:rPr>
        <w:t>秒</w:t>
      </w:r>
    </w:p>
    <w:p w14:paraId="1DB6E643">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60" w:firstLineChars="200"/>
        <w:textAlignment w:val="baseline"/>
        <w:rPr>
          <w:rFonts w:hint="eastAsia" w:ascii="宋体" w:hAnsi="宋体" w:eastAsia="宋体" w:cs="宋体"/>
          <w:i w:val="0"/>
          <w:iCs w:val="0"/>
          <w:color w:val="auto"/>
          <w:spacing w:val="-5"/>
          <w:sz w:val="24"/>
          <w:szCs w:val="24"/>
          <w:highlight w:val="none"/>
          <w:lang w:eastAsia="zh-CN"/>
        </w:rPr>
      </w:pPr>
      <w:r>
        <w:rPr>
          <w:rFonts w:hint="eastAsia" w:ascii="宋体" w:hAnsi="宋体" w:eastAsia="宋体" w:cs="宋体"/>
          <w:i w:val="0"/>
          <w:iCs w:val="0"/>
          <w:color w:val="auto"/>
          <w:spacing w:val="-5"/>
          <w:sz w:val="24"/>
          <w:szCs w:val="24"/>
          <w:highlight w:val="none"/>
          <w:lang w:eastAsia="zh-CN"/>
        </w:rPr>
        <w:t>开标地点及方式：</w:t>
      </w:r>
    </w:p>
    <w:p w14:paraId="0069890D">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i w:val="0"/>
          <w:iCs w:val="0"/>
          <w:color w:val="auto"/>
          <w:kern w:val="2"/>
          <w:sz w:val="24"/>
          <w:szCs w:val="24"/>
          <w:highlight w:val="none"/>
          <w:lang w:eastAsia="zh-CN"/>
        </w:rPr>
      </w:pPr>
      <w:r>
        <w:rPr>
          <w:rFonts w:hint="eastAsia" w:ascii="宋体" w:hAnsi="宋体" w:eastAsia="宋体" w:cs="宋体"/>
          <w:i w:val="0"/>
          <w:iCs w:val="0"/>
          <w:color w:val="auto"/>
          <w:kern w:val="2"/>
          <w:sz w:val="24"/>
          <w:szCs w:val="24"/>
          <w:highlight w:val="none"/>
          <w:lang w:eastAsia="zh-CN"/>
        </w:rPr>
        <w:t>1.开标方式：本项目采用“远程不见面”开标方式，供应商应当在投标截止时间前，</w:t>
      </w:r>
    </w:p>
    <w:p w14:paraId="43E3210F">
      <w:pPr>
        <w:pStyle w:val="2"/>
        <w:keepNext w:val="0"/>
        <w:keepLines w:val="0"/>
        <w:pageBreakBefore w:val="0"/>
        <w:widowControl/>
        <w:kinsoku/>
        <w:wordWrap/>
        <w:overflowPunct/>
        <w:topLinePunct w:val="0"/>
        <w:autoSpaceDE w:val="0"/>
        <w:autoSpaceDN w:val="0"/>
        <w:bidi w:val="0"/>
        <w:adjustRightInd w:val="0"/>
        <w:snapToGrid w:val="0"/>
        <w:spacing w:after="0" w:line="360" w:lineRule="auto"/>
        <w:textAlignment w:val="baseline"/>
        <w:rPr>
          <w:rFonts w:ascii="宋体" w:hAnsi="宋体" w:eastAsia="宋体" w:cs="宋体"/>
          <w:i w:val="0"/>
          <w:iCs w:val="0"/>
          <w:color w:val="auto"/>
          <w:kern w:val="2"/>
          <w:sz w:val="24"/>
          <w:szCs w:val="24"/>
          <w:highlight w:val="none"/>
          <w:lang w:eastAsia="zh-CN"/>
        </w:rPr>
      </w:pPr>
      <w:r>
        <w:rPr>
          <w:rFonts w:hint="eastAsia" w:ascii="宋体" w:hAnsi="宋体" w:eastAsia="宋体" w:cs="宋体"/>
          <w:i w:val="0"/>
          <w:iCs w:val="0"/>
          <w:color w:val="auto"/>
          <w:kern w:val="2"/>
          <w:sz w:val="24"/>
          <w:szCs w:val="24"/>
          <w:highlight w:val="none"/>
          <w:lang w:eastAsia="zh-CN"/>
        </w:rPr>
        <w:t>登录“电子采购平台”远程开标大厅，在线准时参加开标活动。本项目采取“集中解密”。</w:t>
      </w:r>
    </w:p>
    <w:p w14:paraId="47AE1918">
      <w:pPr>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jc w:val="both"/>
        <w:textAlignment w:val="baseline"/>
        <w:rPr>
          <w:rFonts w:ascii="宋体" w:hAnsi="宋体" w:eastAsia="宋体" w:cs="宋体"/>
          <w:i w:val="0"/>
          <w:iCs w:val="0"/>
          <w:color w:val="auto"/>
          <w:kern w:val="2"/>
          <w:sz w:val="24"/>
          <w:szCs w:val="24"/>
          <w:highlight w:val="none"/>
          <w:lang w:eastAsia="zh-CN"/>
        </w:rPr>
      </w:pPr>
      <w:r>
        <w:rPr>
          <w:rFonts w:hint="eastAsia" w:ascii="宋体" w:hAnsi="宋体" w:eastAsia="宋体" w:cs="宋体"/>
          <w:i w:val="0"/>
          <w:iCs w:val="0"/>
          <w:color w:val="auto"/>
          <w:kern w:val="2"/>
          <w:sz w:val="24"/>
          <w:szCs w:val="24"/>
          <w:highlight w:val="none"/>
          <w:lang w:eastAsia="zh-CN"/>
        </w:rPr>
        <w:t>2.开标地点：中烟电子采购平台远程开标大厅。</w:t>
      </w:r>
    </w:p>
    <w:p w14:paraId="2FCBD77C">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8" w:firstLineChars="200"/>
        <w:textAlignment w:val="baseline"/>
        <w:outlineLvl w:val="0"/>
        <w:rPr>
          <w:rFonts w:ascii="宋体" w:hAnsi="宋体" w:eastAsia="宋体" w:cs="宋体"/>
          <w:i w:val="0"/>
          <w:iCs w:val="0"/>
          <w:color w:val="auto"/>
          <w:sz w:val="24"/>
          <w:szCs w:val="24"/>
          <w:highlight w:val="none"/>
          <w:lang w:eastAsia="zh-CN"/>
        </w:rPr>
      </w:pPr>
      <w:r>
        <w:rPr>
          <w:rFonts w:hint="eastAsia" w:ascii="宋体" w:hAnsi="宋体" w:eastAsia="宋体" w:cs="宋体"/>
          <w:b/>
          <w:bCs/>
          <w:i w:val="0"/>
          <w:iCs w:val="0"/>
          <w:color w:val="auto"/>
          <w:spacing w:val="-1"/>
          <w:sz w:val="24"/>
          <w:szCs w:val="24"/>
          <w:highlight w:val="none"/>
          <w:lang w:eastAsia="zh-CN"/>
        </w:rPr>
        <w:t>七、其他公告内容</w:t>
      </w:r>
    </w:p>
    <w:p w14:paraId="4419B591">
      <w:pPr>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lang w:eastAsia="zh-CN"/>
        </w:rPr>
        <w:t>询比公告其他内容：</w:t>
      </w:r>
    </w:p>
    <w:p w14:paraId="1558EA18">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outlineLvl w:val="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服务响应时间</w:t>
      </w:r>
      <w:r>
        <w:rPr>
          <w:rFonts w:hint="eastAsia" w:ascii="宋体" w:hAnsi="宋体" w:eastAsia="宋体" w:cs="Times New Roman"/>
          <w:i w:val="0"/>
          <w:iCs w:val="0"/>
          <w:color w:val="auto"/>
          <w:sz w:val="24"/>
          <w:szCs w:val="24"/>
          <w:highlight w:val="none"/>
          <w:lang w:eastAsia="zh-CN"/>
        </w:rPr>
        <w:t>：</w:t>
      </w:r>
      <w:r>
        <w:rPr>
          <w:rFonts w:hint="eastAsia" w:ascii="宋体" w:hAnsi="宋体" w:eastAsia="宋体" w:cs="Times New Roman"/>
          <w:i w:val="0"/>
          <w:iCs w:val="0"/>
          <w:color w:val="auto"/>
          <w:sz w:val="24"/>
          <w:szCs w:val="24"/>
          <w:highlight w:val="none"/>
        </w:rPr>
        <w:t>按</w:t>
      </w:r>
      <w:r>
        <w:rPr>
          <w:rFonts w:hint="eastAsia" w:ascii="宋体" w:hAnsi="宋体" w:eastAsia="宋体" w:cs="Times New Roman"/>
          <w:i w:val="0"/>
          <w:iCs w:val="0"/>
          <w:color w:val="auto"/>
          <w:sz w:val="24"/>
          <w:szCs w:val="24"/>
          <w:highlight w:val="none"/>
          <w:lang w:val="en-US" w:eastAsia="zh-CN"/>
        </w:rPr>
        <w:t>采购</w:t>
      </w:r>
      <w:r>
        <w:rPr>
          <w:rFonts w:hint="eastAsia" w:ascii="宋体" w:hAnsi="宋体" w:eastAsia="宋体" w:cs="Times New Roman"/>
          <w:i w:val="0"/>
          <w:iCs w:val="0"/>
          <w:color w:val="auto"/>
          <w:sz w:val="24"/>
          <w:szCs w:val="24"/>
          <w:highlight w:val="none"/>
        </w:rPr>
        <w:t>人要求。</w:t>
      </w:r>
    </w:p>
    <w:p w14:paraId="62642889">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6" w:firstLineChars="200"/>
        <w:textAlignment w:val="baseline"/>
        <w:outlineLvl w:val="0"/>
        <w:rPr>
          <w:rFonts w:hint="default" w:ascii="宋体" w:hAnsi="宋体" w:eastAsia="宋体" w:cs="宋体"/>
          <w:b w:val="0"/>
          <w:bCs w:val="0"/>
          <w:i w:val="0"/>
          <w:iCs w:val="0"/>
          <w:color w:val="auto"/>
          <w:spacing w:val="-1"/>
          <w:sz w:val="24"/>
          <w:szCs w:val="24"/>
          <w:highlight w:val="none"/>
          <w:lang w:val="en-US" w:eastAsia="zh-CN"/>
        </w:rPr>
      </w:pPr>
      <w:r>
        <w:rPr>
          <w:rFonts w:hint="eastAsia" w:ascii="宋体" w:hAnsi="宋体" w:eastAsia="宋体" w:cs="宋体"/>
          <w:b w:val="0"/>
          <w:bCs w:val="0"/>
          <w:i w:val="0"/>
          <w:iCs w:val="0"/>
          <w:color w:val="auto"/>
          <w:spacing w:val="-1"/>
          <w:sz w:val="24"/>
          <w:szCs w:val="24"/>
          <w:highlight w:val="none"/>
          <w:lang w:val="en-US" w:eastAsia="zh-CN"/>
        </w:rPr>
        <w:t>服务</w:t>
      </w:r>
      <w:r>
        <w:rPr>
          <w:rFonts w:hint="eastAsia" w:ascii="宋体" w:hAnsi="宋体" w:eastAsia="宋体" w:cs="宋体"/>
          <w:b w:val="0"/>
          <w:bCs w:val="0"/>
          <w:i w:val="0"/>
          <w:iCs w:val="0"/>
          <w:color w:val="auto"/>
          <w:spacing w:val="-1"/>
          <w:sz w:val="24"/>
          <w:szCs w:val="24"/>
          <w:highlight w:val="none"/>
          <w:lang w:eastAsia="zh-CN"/>
        </w:rPr>
        <w:t>地点：</w:t>
      </w:r>
      <w:r>
        <w:rPr>
          <w:rFonts w:hint="eastAsia" w:ascii="宋体" w:hAnsi="宋体" w:eastAsia="宋体" w:cs="宋体"/>
          <w:b w:val="0"/>
          <w:bCs w:val="0"/>
          <w:i w:val="0"/>
          <w:iCs w:val="0"/>
          <w:color w:val="auto"/>
          <w:spacing w:val="-1"/>
          <w:sz w:val="24"/>
          <w:szCs w:val="24"/>
          <w:highlight w:val="none"/>
          <w:lang w:val="en-US" w:eastAsia="zh-CN"/>
        </w:rPr>
        <w:t>采购人指定地点。</w:t>
      </w:r>
    </w:p>
    <w:p w14:paraId="5E65EA00">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6" w:firstLineChars="200"/>
        <w:textAlignment w:val="baseline"/>
        <w:outlineLvl w:val="0"/>
        <w:rPr>
          <w:rFonts w:hint="eastAsia" w:ascii="宋体" w:hAnsi="宋体" w:eastAsia="宋体" w:cs="宋体"/>
          <w:b w:val="0"/>
          <w:bCs w:val="0"/>
          <w:i w:val="0"/>
          <w:iCs w:val="0"/>
          <w:color w:val="auto"/>
          <w:spacing w:val="-1"/>
          <w:sz w:val="24"/>
          <w:szCs w:val="24"/>
          <w:highlight w:val="none"/>
          <w:lang w:eastAsia="zh-CN"/>
        </w:rPr>
      </w:pPr>
      <w:r>
        <w:rPr>
          <w:rFonts w:hint="eastAsia" w:ascii="宋体" w:hAnsi="宋体" w:eastAsia="宋体" w:cs="宋体"/>
          <w:b w:val="0"/>
          <w:bCs w:val="0"/>
          <w:i w:val="0"/>
          <w:iCs w:val="0"/>
          <w:color w:val="auto"/>
          <w:spacing w:val="-1"/>
          <w:sz w:val="24"/>
          <w:szCs w:val="24"/>
          <w:highlight w:val="none"/>
          <w:lang w:val="en-US" w:eastAsia="zh-CN"/>
        </w:rPr>
        <w:t>服务</w:t>
      </w:r>
      <w:r>
        <w:rPr>
          <w:rFonts w:hint="eastAsia" w:ascii="宋体" w:hAnsi="宋体" w:eastAsia="宋体" w:cs="宋体"/>
          <w:b w:val="0"/>
          <w:bCs w:val="0"/>
          <w:i w:val="0"/>
          <w:iCs w:val="0"/>
          <w:color w:val="auto"/>
          <w:spacing w:val="-1"/>
          <w:sz w:val="24"/>
          <w:szCs w:val="24"/>
          <w:highlight w:val="none"/>
          <w:lang w:eastAsia="zh-CN"/>
        </w:rPr>
        <w:t>期限：自合同签订之日起至通过的</w:t>
      </w:r>
      <w:r>
        <w:rPr>
          <w:rFonts w:hint="eastAsia" w:ascii="宋体" w:hAnsi="宋体" w:eastAsia="宋体" w:cs="宋体"/>
          <w:b w:val="0"/>
          <w:bCs w:val="0"/>
          <w:i w:val="0"/>
          <w:iCs w:val="0"/>
          <w:color w:val="auto"/>
          <w:spacing w:val="-1"/>
          <w:sz w:val="24"/>
          <w:szCs w:val="24"/>
          <w:highlight w:val="none"/>
          <w:lang w:val="en-US" w:eastAsia="zh-CN"/>
        </w:rPr>
        <w:t>再</w:t>
      </w:r>
      <w:r>
        <w:rPr>
          <w:rFonts w:hint="eastAsia" w:ascii="宋体" w:hAnsi="宋体" w:eastAsia="宋体" w:cs="宋体"/>
          <w:b w:val="0"/>
          <w:bCs w:val="0"/>
          <w:i w:val="0"/>
          <w:iCs w:val="0"/>
          <w:color w:val="auto"/>
          <w:spacing w:val="-1"/>
          <w:sz w:val="24"/>
          <w:szCs w:val="24"/>
          <w:highlight w:val="none"/>
          <w:lang w:eastAsia="zh-CN"/>
        </w:rPr>
        <w:t>认证证书有效期届满（根据现行法律法规规定，相关认证证书有效期为三年）。</w:t>
      </w:r>
    </w:p>
    <w:p w14:paraId="2E09D862">
      <w:pPr>
        <w:pStyle w:val="3"/>
        <w:keepNext w:val="0"/>
        <w:keepLines w:val="0"/>
        <w:pageBreakBefore w:val="0"/>
        <w:widowControl/>
        <w:shd w:val="clear" w:color="auto" w:fill="FFFFFF"/>
        <w:kinsoku/>
        <w:wordWrap/>
        <w:overflowPunct/>
        <w:topLinePunct w:val="0"/>
        <w:autoSpaceDE w:val="0"/>
        <w:autoSpaceDN w:val="0"/>
        <w:bidi w:val="0"/>
        <w:adjustRightInd w:val="0"/>
        <w:snapToGrid w:val="0"/>
        <w:spacing w:before="0" w:beforeAutospacing="0" w:after="0" w:afterAutospacing="0" w:line="360" w:lineRule="auto"/>
        <w:ind w:firstLine="420"/>
        <w:jc w:val="both"/>
        <w:textAlignment w:val="baseline"/>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2.</w:t>
      </w:r>
      <w:r>
        <w:rPr>
          <w:rFonts w:hint="eastAsia" w:ascii="宋体" w:hAnsi="宋体" w:eastAsia="宋体" w:cs="宋体"/>
          <w:i w:val="0"/>
          <w:iCs w:val="0"/>
          <w:color w:val="auto"/>
          <w:highlight w:val="none"/>
          <w:lang w:eastAsia="zh-CN"/>
        </w:rPr>
        <w:t>询比</w:t>
      </w:r>
      <w:r>
        <w:rPr>
          <w:rFonts w:ascii="宋体" w:hAnsi="宋体" w:eastAsia="宋体" w:cs="宋体"/>
          <w:i w:val="0"/>
          <w:iCs w:val="0"/>
          <w:color w:val="auto"/>
          <w:highlight w:val="none"/>
        </w:rPr>
        <w:t>公告发布媒介</w:t>
      </w:r>
    </w:p>
    <w:p w14:paraId="2D4327AD">
      <w:pPr>
        <w:pStyle w:val="3"/>
        <w:keepNext w:val="0"/>
        <w:keepLines w:val="0"/>
        <w:pageBreakBefore w:val="0"/>
        <w:widowControl/>
        <w:shd w:val="clear" w:color="auto" w:fill="FFFFFF"/>
        <w:kinsoku/>
        <w:wordWrap/>
        <w:overflowPunct/>
        <w:topLinePunct w:val="0"/>
        <w:autoSpaceDE w:val="0"/>
        <w:autoSpaceDN w:val="0"/>
        <w:bidi w:val="0"/>
        <w:adjustRightInd w:val="0"/>
        <w:snapToGrid w:val="0"/>
        <w:spacing w:before="0" w:beforeAutospacing="0" w:after="0" w:afterAutospacing="0" w:line="360" w:lineRule="auto"/>
        <w:ind w:firstLine="420"/>
        <w:jc w:val="both"/>
        <w:textAlignment w:val="baseline"/>
        <w:rPr>
          <w:rFonts w:hint="eastAsia" w:ascii="宋体" w:hAnsi="宋体" w:eastAsia="宋体" w:cs="宋体"/>
          <w:i w:val="0"/>
          <w:iCs w:val="0"/>
          <w:color w:val="auto"/>
          <w:highlight w:val="none"/>
        </w:rPr>
      </w:pPr>
      <w:r>
        <w:rPr>
          <w:rFonts w:ascii="宋体" w:hAnsi="宋体" w:eastAsia="宋体" w:cs="宋体"/>
          <w:i w:val="0"/>
          <w:iCs w:val="0"/>
          <w:color w:val="auto"/>
          <w:highlight w:val="none"/>
        </w:rPr>
        <w:t>中国招标投标公共服务平台（http://www.cebpubservice.com）</w:t>
      </w:r>
    </w:p>
    <w:p w14:paraId="0153596B">
      <w:pPr>
        <w:pStyle w:val="3"/>
        <w:keepNext w:val="0"/>
        <w:keepLines w:val="0"/>
        <w:pageBreakBefore w:val="0"/>
        <w:widowControl/>
        <w:shd w:val="clear" w:color="auto" w:fill="FFFFFF"/>
        <w:kinsoku/>
        <w:wordWrap/>
        <w:overflowPunct/>
        <w:topLinePunct w:val="0"/>
        <w:autoSpaceDE w:val="0"/>
        <w:autoSpaceDN w:val="0"/>
        <w:bidi w:val="0"/>
        <w:adjustRightInd w:val="0"/>
        <w:snapToGrid w:val="0"/>
        <w:spacing w:before="0" w:beforeAutospacing="0" w:after="0" w:afterAutospacing="0" w:line="360" w:lineRule="auto"/>
        <w:ind w:firstLine="420"/>
        <w:jc w:val="both"/>
        <w:textAlignment w:val="baseline"/>
        <w:rPr>
          <w:rFonts w:hint="eastAsia" w:ascii="宋体" w:hAnsi="宋体" w:eastAsia="宋体" w:cs="宋体"/>
          <w:i w:val="0"/>
          <w:iCs w:val="0"/>
          <w:color w:val="auto"/>
          <w:highlight w:val="none"/>
        </w:rPr>
      </w:pPr>
      <w:r>
        <w:rPr>
          <w:rFonts w:ascii="宋体" w:hAnsi="宋体" w:eastAsia="宋体" w:cs="宋体"/>
          <w:i w:val="0"/>
          <w:iCs w:val="0"/>
          <w:color w:val="auto"/>
          <w:highlight w:val="none"/>
        </w:rPr>
        <w:t>内蒙古招标投标公共服务平台（http://zbgg.nmgztb.com.cn/）</w:t>
      </w:r>
    </w:p>
    <w:p w14:paraId="47298F0E">
      <w:pPr>
        <w:pStyle w:val="3"/>
        <w:keepNext w:val="0"/>
        <w:keepLines w:val="0"/>
        <w:pageBreakBefore w:val="0"/>
        <w:widowControl/>
        <w:shd w:val="clear" w:color="auto" w:fill="FFFFFF"/>
        <w:kinsoku/>
        <w:wordWrap/>
        <w:overflowPunct/>
        <w:topLinePunct w:val="0"/>
        <w:autoSpaceDE w:val="0"/>
        <w:autoSpaceDN w:val="0"/>
        <w:bidi w:val="0"/>
        <w:adjustRightInd w:val="0"/>
        <w:snapToGrid w:val="0"/>
        <w:spacing w:before="0" w:beforeAutospacing="0" w:after="0" w:afterAutospacing="0" w:line="360" w:lineRule="auto"/>
        <w:ind w:firstLine="420"/>
        <w:jc w:val="both"/>
        <w:textAlignment w:val="baseline"/>
        <w:rPr>
          <w:rFonts w:hint="eastAsia" w:ascii="宋体" w:hAnsi="宋体" w:eastAsia="宋体" w:cs="宋体"/>
          <w:i w:val="0"/>
          <w:iCs w:val="0"/>
          <w:color w:val="auto"/>
          <w:highlight w:val="none"/>
        </w:rPr>
      </w:pPr>
      <w:r>
        <w:rPr>
          <w:rFonts w:ascii="宋体" w:hAnsi="宋体" w:eastAsia="宋体" w:cs="宋体"/>
          <w:i w:val="0"/>
          <w:iCs w:val="0"/>
          <w:color w:val="auto"/>
          <w:highlight w:val="none"/>
        </w:rPr>
        <w:t>中烟电子采购平台（http://cgjy.tobacco.com.cn）</w:t>
      </w:r>
    </w:p>
    <w:p w14:paraId="7D4410FB">
      <w:pPr>
        <w:pStyle w:val="3"/>
        <w:keepNext w:val="0"/>
        <w:keepLines w:val="0"/>
        <w:pageBreakBefore w:val="0"/>
        <w:widowControl/>
        <w:shd w:val="clear" w:color="auto" w:fill="FFFFFF"/>
        <w:kinsoku/>
        <w:wordWrap/>
        <w:overflowPunct/>
        <w:topLinePunct w:val="0"/>
        <w:autoSpaceDE w:val="0"/>
        <w:autoSpaceDN w:val="0"/>
        <w:bidi w:val="0"/>
        <w:adjustRightInd w:val="0"/>
        <w:snapToGrid w:val="0"/>
        <w:spacing w:before="0" w:beforeAutospacing="0" w:after="0" w:afterAutospacing="0" w:line="360" w:lineRule="auto"/>
        <w:ind w:firstLine="420"/>
        <w:jc w:val="both"/>
        <w:textAlignment w:val="baseline"/>
        <w:rPr>
          <w:rFonts w:ascii="宋体" w:hAnsi="宋体" w:eastAsia="宋体" w:cs="宋体"/>
          <w:i w:val="0"/>
          <w:iCs w:val="0"/>
          <w:color w:val="auto"/>
          <w:highlight w:val="none"/>
        </w:rPr>
      </w:pPr>
      <w:r>
        <w:rPr>
          <w:rFonts w:ascii="宋体" w:hAnsi="宋体" w:eastAsia="宋体" w:cs="宋体"/>
          <w:i w:val="0"/>
          <w:iCs w:val="0"/>
          <w:color w:val="auto"/>
          <w:highlight w:val="none"/>
        </w:rPr>
        <w:t>内蒙古昆明卷烟有限责任公司（http://www.imkcc.com）</w:t>
      </w:r>
    </w:p>
    <w:p w14:paraId="4F9BCCB5">
      <w:pPr>
        <w:pStyle w:val="3"/>
        <w:pageBreakBefore w:val="0"/>
        <w:shd w:val="clear" w:color="auto" w:fill="FFFFFF"/>
        <w:kinsoku/>
        <w:overflowPunct/>
        <w:bidi w:val="0"/>
        <w:spacing w:before="0" w:beforeAutospacing="0" w:after="0" w:afterAutospacing="0" w:line="360" w:lineRule="auto"/>
        <w:ind w:firstLine="480" w:firstLineChars="200"/>
        <w:jc w:val="both"/>
        <w:textAlignment w:val="baseline"/>
        <w:rPr>
          <w:rFonts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kern w:val="2"/>
          <w:highlight w:val="none"/>
          <w:lang w:eastAsia="zh-CN"/>
        </w:rPr>
        <w:t>八、</w:t>
      </w:r>
      <w:r>
        <w:rPr>
          <w:rFonts w:hint="eastAsia" w:ascii="宋体" w:hAnsi="宋体" w:eastAsia="宋体" w:cs="宋体"/>
          <w:b/>
          <w:bCs/>
          <w:i w:val="0"/>
          <w:iCs w:val="0"/>
          <w:color w:val="auto"/>
          <w:spacing w:val="-1"/>
          <w:sz w:val="24"/>
          <w:szCs w:val="24"/>
          <w:highlight w:val="none"/>
          <w:lang w:eastAsia="zh-CN"/>
        </w:rPr>
        <w:t>监督部门</w:t>
      </w:r>
    </w:p>
    <w:p w14:paraId="0A029253">
      <w:pPr>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jc w:val="both"/>
        <w:textAlignment w:val="baseline"/>
        <w:rPr>
          <w:rFonts w:ascii="宋体" w:hAnsi="宋体" w:eastAsia="宋体" w:cs="宋体"/>
          <w:i w:val="0"/>
          <w:iCs w:val="0"/>
          <w:color w:val="auto"/>
          <w:kern w:val="2"/>
          <w:sz w:val="24"/>
          <w:szCs w:val="24"/>
          <w:highlight w:val="none"/>
          <w:lang w:eastAsia="zh-CN"/>
        </w:rPr>
      </w:pPr>
      <w:r>
        <w:rPr>
          <w:rFonts w:hint="eastAsia" w:ascii="宋体" w:hAnsi="宋体" w:eastAsia="宋体" w:cs="宋体"/>
          <w:i w:val="0"/>
          <w:iCs w:val="0"/>
          <w:color w:val="auto"/>
          <w:kern w:val="2"/>
          <w:sz w:val="24"/>
          <w:szCs w:val="24"/>
          <w:highlight w:val="none"/>
          <w:lang w:eastAsia="zh-CN"/>
        </w:rPr>
        <w:t>本招标项目的监督部门为内蒙古昆明卷烟有限责任公司规范管理办公室（采购管理办公室）。</w:t>
      </w:r>
    </w:p>
    <w:p w14:paraId="3D35A3DF">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78" w:firstLineChars="200"/>
        <w:textAlignment w:val="baseline"/>
        <w:outlineLvl w:val="0"/>
        <w:rPr>
          <w:rFonts w:ascii="宋体" w:hAnsi="宋体" w:eastAsia="宋体" w:cs="宋体"/>
          <w:i w:val="0"/>
          <w:iCs w:val="0"/>
          <w:color w:val="auto"/>
          <w:sz w:val="24"/>
          <w:szCs w:val="24"/>
          <w:highlight w:val="none"/>
          <w:lang w:eastAsia="zh-CN"/>
        </w:rPr>
      </w:pPr>
      <w:r>
        <w:rPr>
          <w:rFonts w:hint="eastAsia" w:ascii="宋体" w:hAnsi="宋体" w:eastAsia="宋体" w:cs="宋体"/>
          <w:b/>
          <w:bCs/>
          <w:i w:val="0"/>
          <w:iCs w:val="0"/>
          <w:color w:val="auto"/>
          <w:spacing w:val="-1"/>
          <w:sz w:val="24"/>
          <w:szCs w:val="24"/>
          <w:highlight w:val="none"/>
          <w:lang w:eastAsia="zh-CN"/>
        </w:rPr>
        <w:t>九、联系方式</w:t>
      </w:r>
    </w:p>
    <w:p w14:paraId="1113D878">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i w:val="0"/>
          <w:iCs w:val="0"/>
          <w:color w:val="auto"/>
          <w:kern w:val="2"/>
          <w:sz w:val="24"/>
          <w:szCs w:val="24"/>
          <w:highlight w:val="none"/>
          <w:lang w:eastAsia="zh-CN"/>
        </w:rPr>
      </w:pPr>
      <w:r>
        <w:rPr>
          <w:rFonts w:hint="eastAsia" w:ascii="宋体" w:hAnsi="宋体" w:eastAsia="宋体" w:cs="宋体"/>
          <w:i w:val="0"/>
          <w:iCs w:val="0"/>
          <w:color w:val="auto"/>
          <w:kern w:val="2"/>
          <w:sz w:val="24"/>
          <w:szCs w:val="24"/>
          <w:highlight w:val="none"/>
          <w:lang w:eastAsia="zh-CN"/>
        </w:rPr>
        <w:t>采</w:t>
      </w:r>
      <w:r>
        <w:rPr>
          <w:rFonts w:hint="eastAsia" w:ascii="宋体" w:hAnsi="宋体" w:eastAsia="宋体" w:cs="宋体"/>
          <w:i w:val="0"/>
          <w:iCs w:val="0"/>
          <w:color w:val="auto"/>
          <w:kern w:val="2"/>
          <w:sz w:val="24"/>
          <w:szCs w:val="24"/>
          <w:highlight w:val="none"/>
          <w:lang w:val="en-US" w:eastAsia="zh-CN"/>
        </w:rPr>
        <w:t xml:space="preserve"> </w:t>
      </w:r>
      <w:r>
        <w:rPr>
          <w:rFonts w:hint="eastAsia" w:ascii="宋体" w:hAnsi="宋体" w:eastAsia="宋体" w:cs="宋体"/>
          <w:i w:val="0"/>
          <w:iCs w:val="0"/>
          <w:color w:val="auto"/>
          <w:kern w:val="2"/>
          <w:sz w:val="24"/>
          <w:szCs w:val="24"/>
          <w:highlight w:val="none"/>
          <w:lang w:eastAsia="zh-CN"/>
        </w:rPr>
        <w:t>购</w:t>
      </w:r>
      <w:r>
        <w:rPr>
          <w:rFonts w:hint="eastAsia" w:ascii="宋体" w:hAnsi="宋体" w:eastAsia="宋体" w:cs="宋体"/>
          <w:i w:val="0"/>
          <w:iCs w:val="0"/>
          <w:color w:val="auto"/>
          <w:kern w:val="2"/>
          <w:sz w:val="24"/>
          <w:szCs w:val="24"/>
          <w:highlight w:val="none"/>
          <w:lang w:val="en-US" w:eastAsia="zh-CN"/>
        </w:rPr>
        <w:t xml:space="preserve"> </w:t>
      </w:r>
      <w:r>
        <w:rPr>
          <w:rFonts w:hint="eastAsia" w:ascii="宋体" w:hAnsi="宋体" w:eastAsia="宋体" w:cs="宋体"/>
          <w:i w:val="0"/>
          <w:iCs w:val="0"/>
          <w:color w:val="auto"/>
          <w:kern w:val="2"/>
          <w:sz w:val="24"/>
          <w:szCs w:val="24"/>
          <w:highlight w:val="none"/>
          <w:lang w:eastAsia="zh-CN"/>
        </w:rPr>
        <w:t>人：内蒙古昆明卷烟有限责任公司</w:t>
      </w:r>
    </w:p>
    <w:p w14:paraId="6942C9B4">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i w:val="0"/>
          <w:iCs w:val="0"/>
          <w:color w:val="auto"/>
          <w:kern w:val="2"/>
          <w:sz w:val="24"/>
          <w:szCs w:val="24"/>
          <w:highlight w:val="none"/>
          <w:lang w:eastAsia="zh-CN"/>
        </w:rPr>
      </w:pPr>
      <w:r>
        <w:rPr>
          <w:rFonts w:hint="eastAsia" w:ascii="宋体" w:hAnsi="宋体" w:eastAsia="宋体" w:cs="宋体"/>
          <w:i w:val="0"/>
          <w:iCs w:val="0"/>
          <w:color w:val="auto"/>
          <w:kern w:val="2"/>
          <w:sz w:val="24"/>
          <w:szCs w:val="24"/>
          <w:highlight w:val="none"/>
          <w:lang w:eastAsia="zh-CN"/>
        </w:rPr>
        <w:t>地    址：呼和浩特市赛罕区达尔登北路19号</w:t>
      </w:r>
    </w:p>
    <w:p w14:paraId="3EAA2D98">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i w:val="0"/>
          <w:iCs w:val="0"/>
          <w:color w:val="auto"/>
          <w:kern w:val="2"/>
          <w:sz w:val="24"/>
          <w:szCs w:val="24"/>
          <w:highlight w:val="none"/>
          <w:lang w:eastAsia="zh-CN"/>
        </w:rPr>
      </w:pPr>
      <w:r>
        <w:rPr>
          <w:rFonts w:hint="eastAsia" w:ascii="宋体" w:hAnsi="宋体" w:eastAsia="宋体" w:cs="宋体"/>
          <w:i w:val="0"/>
          <w:iCs w:val="0"/>
          <w:color w:val="auto"/>
          <w:kern w:val="2"/>
          <w:sz w:val="24"/>
          <w:szCs w:val="24"/>
          <w:highlight w:val="none"/>
          <w:lang w:eastAsia="zh-CN"/>
        </w:rPr>
        <w:t>联 系 人：</w:t>
      </w:r>
      <w:r>
        <w:rPr>
          <w:rFonts w:hint="eastAsia" w:ascii="宋体" w:hAnsi="宋体" w:eastAsia="宋体" w:cs="宋体"/>
          <w:i w:val="0"/>
          <w:iCs w:val="0"/>
          <w:color w:val="auto"/>
          <w:kern w:val="2"/>
          <w:sz w:val="24"/>
          <w:szCs w:val="24"/>
          <w:highlight w:val="none"/>
          <w:lang w:val="en-US" w:eastAsia="zh-CN"/>
        </w:rPr>
        <w:t>衣</w:t>
      </w:r>
      <w:r>
        <w:rPr>
          <w:rFonts w:hint="eastAsia" w:ascii="宋体" w:hAnsi="宋体" w:eastAsia="宋体" w:cs="宋体"/>
          <w:i w:val="0"/>
          <w:iCs w:val="0"/>
          <w:color w:val="auto"/>
          <w:kern w:val="2"/>
          <w:sz w:val="24"/>
          <w:szCs w:val="24"/>
          <w:highlight w:val="none"/>
          <w:lang w:eastAsia="zh-CN"/>
        </w:rPr>
        <w:t>女士</w:t>
      </w:r>
    </w:p>
    <w:p w14:paraId="6C58ACEB">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default"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eastAsia="zh-CN"/>
        </w:rPr>
        <w:t>电    话：0471-</w:t>
      </w:r>
      <w:r>
        <w:rPr>
          <w:rFonts w:hint="eastAsia" w:ascii="宋体" w:hAnsi="宋体" w:eastAsia="宋体" w:cs="宋体"/>
          <w:i w:val="0"/>
          <w:iCs w:val="0"/>
          <w:color w:val="auto"/>
          <w:kern w:val="2"/>
          <w:sz w:val="24"/>
          <w:szCs w:val="24"/>
          <w:highlight w:val="none"/>
          <w:lang w:val="en-US" w:eastAsia="zh-CN"/>
        </w:rPr>
        <w:t>6246875</w:t>
      </w:r>
    </w:p>
    <w:p w14:paraId="046B1482">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i w:val="0"/>
          <w:iCs w:val="0"/>
          <w:color w:val="auto"/>
          <w:kern w:val="2"/>
          <w:sz w:val="24"/>
          <w:szCs w:val="24"/>
          <w:highlight w:val="none"/>
          <w:lang w:eastAsia="zh-CN"/>
        </w:rPr>
      </w:pPr>
      <w:r>
        <w:rPr>
          <w:rFonts w:hint="eastAsia" w:ascii="宋体" w:hAnsi="宋体" w:eastAsia="宋体" w:cs="宋体"/>
          <w:i w:val="0"/>
          <w:iCs w:val="0"/>
          <w:color w:val="auto"/>
          <w:kern w:val="2"/>
          <w:sz w:val="24"/>
          <w:szCs w:val="24"/>
          <w:highlight w:val="none"/>
          <w:lang w:eastAsia="zh-CN"/>
        </w:rPr>
        <w:t>采购代理机构：内蒙古金鑫诚信工程管理有限公司</w:t>
      </w:r>
    </w:p>
    <w:p w14:paraId="373D1442">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i w:val="0"/>
          <w:iCs w:val="0"/>
          <w:color w:val="auto"/>
          <w:kern w:val="2"/>
          <w:sz w:val="24"/>
          <w:szCs w:val="24"/>
          <w:highlight w:val="none"/>
          <w:lang w:eastAsia="zh-CN"/>
        </w:rPr>
      </w:pPr>
      <w:r>
        <w:rPr>
          <w:rFonts w:hint="eastAsia" w:ascii="宋体" w:hAnsi="宋体" w:eastAsia="宋体" w:cs="宋体"/>
          <w:i w:val="0"/>
          <w:iCs w:val="0"/>
          <w:color w:val="auto"/>
          <w:kern w:val="2"/>
          <w:sz w:val="24"/>
          <w:szCs w:val="24"/>
          <w:highlight w:val="none"/>
          <w:lang w:eastAsia="zh-CN"/>
        </w:rPr>
        <w:t>地    址：呼和浩特市金桥开发区世纪东街与金桥三路交汇处嘉逸大厦D3栋16层1603号、1604号</w:t>
      </w:r>
    </w:p>
    <w:p w14:paraId="52599F3A">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i w:val="0"/>
          <w:iCs w:val="0"/>
          <w:color w:val="auto"/>
          <w:kern w:val="2"/>
          <w:sz w:val="24"/>
          <w:szCs w:val="24"/>
          <w:highlight w:val="none"/>
          <w:lang w:eastAsia="zh-CN"/>
        </w:rPr>
      </w:pPr>
      <w:r>
        <w:rPr>
          <w:rFonts w:hint="eastAsia" w:ascii="宋体" w:hAnsi="宋体" w:eastAsia="宋体" w:cs="宋体"/>
          <w:i w:val="0"/>
          <w:iCs w:val="0"/>
          <w:color w:val="auto"/>
          <w:kern w:val="2"/>
          <w:sz w:val="24"/>
          <w:szCs w:val="24"/>
          <w:highlight w:val="none"/>
          <w:lang w:eastAsia="zh-CN"/>
        </w:rPr>
        <w:t>联 系 人：白文贞、张明亮</w:t>
      </w:r>
    </w:p>
    <w:p w14:paraId="5794D50C">
      <w:pPr>
        <w:pStyle w:val="2"/>
        <w:keepNext w:val="0"/>
        <w:keepLines w:val="0"/>
        <w:pageBreakBefore w:val="0"/>
        <w:widowControl/>
        <w:kinsoku/>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i w:val="0"/>
          <w:iCs w:val="0"/>
          <w:color w:val="auto"/>
          <w:kern w:val="2"/>
          <w:sz w:val="24"/>
          <w:szCs w:val="24"/>
          <w:highlight w:val="none"/>
          <w:lang w:eastAsia="zh-CN"/>
        </w:rPr>
      </w:pPr>
      <w:r>
        <w:rPr>
          <w:rFonts w:hint="eastAsia" w:ascii="宋体" w:hAnsi="宋体" w:eastAsia="宋体" w:cs="宋体"/>
          <w:i w:val="0"/>
          <w:iCs w:val="0"/>
          <w:color w:val="auto"/>
          <w:kern w:val="2"/>
          <w:sz w:val="24"/>
          <w:szCs w:val="24"/>
          <w:highlight w:val="none"/>
          <w:lang w:eastAsia="zh-CN"/>
        </w:rPr>
        <w:t>电    话：0471-5989737</w:t>
      </w:r>
    </w:p>
    <w:p w14:paraId="0F6C46F7">
      <w:pPr>
        <w:keepNext w:val="0"/>
        <w:keepLines w:val="0"/>
        <w:pageBreakBefore w:val="0"/>
        <w:widowControl/>
        <w:kinsoku/>
        <w:wordWrap/>
        <w:overflowPunct/>
        <w:topLinePunct w:val="0"/>
        <w:autoSpaceDE w:val="0"/>
        <w:autoSpaceDN w:val="0"/>
        <w:bidi w:val="0"/>
        <w:adjustRightInd w:val="0"/>
        <w:snapToGrid w:val="0"/>
        <w:spacing w:line="240" w:lineRule="auto"/>
        <w:ind w:firstLine="480" w:firstLineChars="200"/>
        <w:textAlignment w:val="baseline"/>
        <w:rPr>
          <w:rFonts w:hint="eastAsia" w:ascii="宋体" w:hAnsi="宋体" w:eastAsia="宋体" w:cs="Times New Roman"/>
          <w:b/>
          <w:bCs/>
          <w:i w:val="0"/>
          <w:iCs w:val="0"/>
          <w:color w:val="auto"/>
          <w:sz w:val="30"/>
          <w:szCs w:val="30"/>
          <w:highlight w:val="none"/>
        </w:rPr>
      </w:pPr>
      <w:r>
        <w:rPr>
          <w:rFonts w:hint="eastAsia" w:ascii="宋体" w:hAnsi="宋体" w:eastAsia="宋体" w:cs="宋体"/>
          <w:i w:val="0"/>
          <w:iCs w:val="0"/>
          <w:color w:val="auto"/>
          <w:kern w:val="2"/>
          <w:sz w:val="24"/>
          <w:szCs w:val="24"/>
          <w:highlight w:val="none"/>
          <w:lang w:eastAsia="zh-CN"/>
        </w:rPr>
        <w:t xml:space="preserve">邮    箱：nmgjxcx@163.com </w:t>
      </w:r>
      <w:r>
        <w:rPr>
          <w:rFonts w:hint="eastAsia" w:ascii="宋体" w:hAnsi="宋体" w:eastAsia="宋体" w:cs="宋体"/>
          <w:i w:val="0"/>
          <w:iCs w:val="0"/>
          <w:color w:val="auto"/>
          <w:highlight w:val="none"/>
          <w:lang w:eastAsia="zh-CN"/>
        </w:rPr>
        <w:drawing>
          <wp:anchor distT="0" distB="0" distL="114300" distR="114300" simplePos="0" relativeHeight="251660288" behindDoc="1" locked="0" layoutInCell="1" allowOverlap="1">
            <wp:simplePos x="0" y="0"/>
            <wp:positionH relativeFrom="column">
              <wp:posOffset>6605905</wp:posOffset>
            </wp:positionH>
            <wp:positionV relativeFrom="paragraph">
              <wp:posOffset>24765</wp:posOffset>
            </wp:positionV>
            <wp:extent cx="35560" cy="3003550"/>
            <wp:effectExtent l="0" t="0" r="2540" b="6350"/>
            <wp:wrapNone/>
            <wp:docPr id="1" name="IM 10"/>
            <wp:cNvGraphicFramePr/>
            <a:graphic xmlns:a="http://schemas.openxmlformats.org/drawingml/2006/main">
              <a:graphicData uri="http://schemas.openxmlformats.org/drawingml/2006/picture">
                <pic:pic xmlns:pic="http://schemas.openxmlformats.org/drawingml/2006/picture">
                  <pic:nvPicPr>
                    <pic:cNvPr id="1" name="IM 10"/>
                    <pic:cNvPicPr/>
                  </pic:nvPicPr>
                  <pic:blipFill>
                    <a:blip r:embed="rId4"/>
                    <a:stretch>
                      <a:fillRect/>
                    </a:stretch>
                  </pic:blipFill>
                  <pic:spPr>
                    <a:xfrm>
                      <a:off x="0" y="0"/>
                      <a:ext cx="35560" cy="3003550"/>
                    </a:xfrm>
                    <a:prstGeom prst="rect">
                      <a:avLst/>
                    </a:prstGeom>
                    <a:noFill/>
                    <a:ln>
                      <a:noFill/>
                    </a:ln>
                  </pic:spPr>
                </pic:pic>
              </a:graphicData>
            </a:graphic>
          </wp:anchor>
        </w:drawing>
      </w:r>
      <w:r>
        <w:rPr>
          <w:rFonts w:hint="eastAsia" w:ascii="宋体" w:hAnsi="宋体" w:eastAsia="宋体" w:cs="宋体"/>
          <w:i w:val="0"/>
          <w:iCs w:val="0"/>
          <w:color w:val="auto"/>
          <w:highlight w:val="none"/>
          <w:lang w:eastAsia="zh-CN"/>
        </w:rPr>
        <w:drawing>
          <wp:anchor distT="0" distB="0" distL="114300" distR="114300" simplePos="0" relativeHeight="251659264" behindDoc="1" locked="0" layoutInCell="1" allowOverlap="1">
            <wp:simplePos x="0" y="0"/>
            <wp:positionH relativeFrom="column">
              <wp:posOffset>0</wp:posOffset>
            </wp:positionH>
            <wp:positionV relativeFrom="paragraph">
              <wp:posOffset>24765</wp:posOffset>
            </wp:positionV>
            <wp:extent cx="35560" cy="3003550"/>
            <wp:effectExtent l="0" t="0" r="2540" b="6350"/>
            <wp:wrapNone/>
            <wp:docPr id="2" name="IM 12"/>
            <wp:cNvGraphicFramePr/>
            <a:graphic xmlns:a="http://schemas.openxmlformats.org/drawingml/2006/main">
              <a:graphicData uri="http://schemas.openxmlformats.org/drawingml/2006/picture">
                <pic:pic xmlns:pic="http://schemas.openxmlformats.org/drawingml/2006/picture">
                  <pic:nvPicPr>
                    <pic:cNvPr id="2" name="IM 12"/>
                    <pic:cNvPicPr/>
                  </pic:nvPicPr>
                  <pic:blipFill>
                    <a:blip r:embed="rId5"/>
                    <a:stretch>
                      <a:fillRect/>
                    </a:stretch>
                  </pic:blipFill>
                  <pic:spPr>
                    <a:xfrm>
                      <a:off x="0" y="0"/>
                      <a:ext cx="35560" cy="3003550"/>
                    </a:xfrm>
                    <a:prstGeom prst="rect">
                      <a:avLst/>
                    </a:prstGeom>
                    <a:noFill/>
                    <a:ln>
                      <a:noFill/>
                    </a:ln>
                  </pic:spPr>
                </pic:pic>
              </a:graphicData>
            </a:graphic>
          </wp:anchor>
        </w:drawing>
      </w:r>
    </w:p>
    <w:p w14:paraId="76396176"/>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307880"/>
    <w:rsid w:val="0C236765"/>
    <w:rsid w:val="3C3078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qFormat/>
    <w:uiPriority w:val="99"/>
    <w:pPr>
      <w:widowControl w:val="0"/>
      <w:spacing w:after="120"/>
      <w:jc w:val="both"/>
    </w:pPr>
    <w:rPr>
      <w:rFonts w:ascii="Times New Roman" w:hAnsi="Times New Roman" w:eastAsia="宋体" w:cs="Times New Roman"/>
      <w:kern w:val="0"/>
      <w:sz w:val="20"/>
      <w:szCs w:val="24"/>
      <w:lang w:val="en-US" w:eastAsia="zh-CN" w:bidi="ar-SA"/>
    </w:rPr>
  </w:style>
  <w:style w:type="paragraph" w:styleId="3">
    <w:name w:val="Normal (Web)"/>
    <w:semiHidden/>
    <w:qFormat/>
    <w:uiPriority w:val="99"/>
    <w:pPr>
      <w:widowControl/>
      <w:spacing w:before="100" w:beforeAutospacing="1" w:after="100" w:afterAutospacing="1"/>
      <w:jc w:val="left"/>
    </w:pPr>
    <w:rPr>
      <w:rFonts w:ascii="宋体" w:hAnsi="宋体" w:eastAsia="宋体" w:cs="宋体"/>
      <w:kern w:val="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2169</Words>
  <Characters>2447</Characters>
  <Lines>0</Lines>
  <Paragraphs>0</Paragraphs>
  <TotalTime>6</TotalTime>
  <ScaleCrop>false</ScaleCrop>
  <LinksUpToDate>false</LinksUpToDate>
  <CharactersWithSpaces>2480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2026-08-10T08:05:00Z</dcterms:created>
  <dc:creator>标书</dc:creator>
  <cp:lastModifiedBy>标书</cp:lastModifiedBy>
  <cp:lastPrinted>2026-08-10T08:08:16Z</cp:lastPrinted>
  <dcterms:modified xsi:type="dcterms:W3CDTF">2026-08-10T08:17:40Z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94DA709060484FE5B2EAFA7E0C8A01EE_13</vt:lpwstr>
  </property>
  <property fmtid="{D5CDD505-2E9C-101B-9397-08002B2CF9AE}" pid="4" name="KSOTemplateDocerSaveRecord">
    <vt:lpwstr>eyJoZGlkIjoiNmI0ZDQzMmVlY2I5MTFlN2UxNTRmYzQ1ZmU2MmEzOTciLCJ1c2VySWQiOiIyNTM4ODUwNjgifQ==</vt:lpwstr>
  </property>
</Properties>
</file>