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D73BE5">
      <w:pPr>
        <w:spacing w:after="190" w:afterLines="50" w:line="560" w:lineRule="exact"/>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内蒙古昆明卷烟有限责任公司2026年-2029年销区驻点营销房屋租赁-选聘房地产经纪机构项目公开招标公告</w:t>
      </w:r>
    </w:p>
    <w:p w14:paraId="40E930FA">
      <w:pPr>
        <w:spacing w:after="190" w:afterLines="50" w:line="500" w:lineRule="exact"/>
        <w:jc w:val="center"/>
        <w:rPr>
          <w:rFonts w:hint="eastAsia" w:ascii="微软雅黑" w:hAnsi="微软雅黑" w:eastAsia="微软雅黑" w:cs="微软雅黑"/>
          <w:b/>
          <w:sz w:val="18"/>
          <w:szCs w:val="18"/>
        </w:rPr>
      </w:pPr>
      <w:r>
        <w:rPr>
          <w:rFonts w:hint="eastAsia" w:ascii="微软雅黑" w:hAnsi="微软雅黑" w:eastAsia="微软雅黑" w:cs="微软雅黑"/>
          <w:b/>
          <w:bCs/>
          <w:sz w:val="18"/>
          <w:szCs w:val="18"/>
        </w:rPr>
        <w:t>(招标编号：</w:t>
      </w:r>
      <w:r>
        <w:rPr>
          <w:rFonts w:hint="eastAsia" w:ascii="微软雅黑" w:hAnsi="微软雅黑" w:eastAsia="微软雅黑" w:cs="微软雅黑"/>
          <w:b/>
          <w:bCs/>
          <w:sz w:val="18"/>
          <w:szCs w:val="18"/>
        </w:rPr>
        <w:t>C202601BA2001929408496</w:t>
      </w:r>
      <w:r>
        <w:rPr>
          <w:rFonts w:hint="eastAsia" w:ascii="微软雅黑" w:hAnsi="微软雅黑" w:eastAsia="微软雅黑" w:cs="微软雅黑"/>
          <w:b/>
          <w:bCs/>
          <w:sz w:val="18"/>
          <w:szCs w:val="18"/>
        </w:rPr>
        <w:t>)</w:t>
      </w:r>
    </w:p>
    <w:p w14:paraId="35970A70">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招标项目所在地区：内蒙古自治区</w:t>
      </w:r>
    </w:p>
    <w:p w14:paraId="497778C7">
      <w:pPr>
        <w:spacing w:line="360" w:lineRule="auto"/>
        <w:jc w:val="left"/>
        <w:outlineLvl w:val="1"/>
        <w:rPr>
          <w:rFonts w:hint="eastAsia" w:ascii="微软雅黑" w:hAnsi="微软雅黑" w:eastAsia="微软雅黑" w:cs="微软雅黑"/>
          <w:b/>
          <w:iCs/>
          <w:sz w:val="18"/>
          <w:szCs w:val="18"/>
        </w:rPr>
      </w:pPr>
      <w:r>
        <w:rPr>
          <w:rFonts w:hint="eastAsia" w:ascii="微软雅黑" w:hAnsi="微软雅黑" w:eastAsia="微软雅黑" w:cs="微软雅黑"/>
          <w:b/>
          <w:iCs/>
          <w:sz w:val="18"/>
          <w:szCs w:val="18"/>
        </w:rPr>
        <w:t>一</w:t>
      </w:r>
      <w:r>
        <w:rPr>
          <w:rStyle w:val="13"/>
          <w:rFonts w:hint="eastAsia" w:ascii="微软雅黑" w:hAnsi="微软雅黑" w:eastAsia="微软雅黑" w:cs="微软雅黑"/>
          <w:sz w:val="18"/>
          <w:szCs w:val="18"/>
        </w:rPr>
        <w:t>、招标条件</w:t>
      </w:r>
    </w:p>
    <w:p w14:paraId="0857B0AC">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本</w:t>
      </w:r>
      <w:r>
        <w:rPr>
          <w:rFonts w:hint="eastAsia" w:ascii="微软雅黑" w:hAnsi="微软雅黑" w:eastAsia="微软雅黑" w:cs="微软雅黑"/>
          <w:sz w:val="18"/>
          <w:szCs w:val="18"/>
        </w:rPr>
        <w:t>招标项目</w:t>
      </w:r>
      <w:r>
        <w:rPr>
          <w:rFonts w:hint="eastAsia" w:ascii="微软雅黑" w:hAnsi="微软雅黑" w:eastAsia="微软雅黑" w:cs="微软雅黑"/>
          <w:sz w:val="18"/>
          <w:szCs w:val="18"/>
        </w:rPr>
        <w:t>内蒙古昆明卷烟有限责任公司</w:t>
      </w:r>
      <w:r>
        <w:rPr>
          <w:rFonts w:hint="eastAsia" w:ascii="微软雅黑" w:hAnsi="微软雅黑" w:eastAsia="微软雅黑" w:cs="微软雅黑"/>
          <w:sz w:val="18"/>
          <w:szCs w:val="18"/>
        </w:rPr>
        <w:t>2026年-2029年销区驻点营销房屋租赁-选聘房地产经纪机构</w:t>
      </w:r>
      <w:r>
        <w:rPr>
          <w:rFonts w:hint="eastAsia" w:ascii="微软雅黑" w:hAnsi="微软雅黑" w:eastAsia="微软雅黑" w:cs="微软雅黑"/>
          <w:sz w:val="18"/>
          <w:szCs w:val="18"/>
        </w:rPr>
        <w:t>项目（招标项目编号：</w:t>
      </w:r>
      <w:r>
        <w:rPr>
          <w:rFonts w:hint="eastAsia" w:ascii="微软雅黑" w:hAnsi="微软雅黑" w:eastAsia="微软雅黑" w:cs="微软雅黑"/>
          <w:sz w:val="18"/>
          <w:szCs w:val="18"/>
        </w:rPr>
        <w:t>C202601BA2001929408496</w:t>
      </w:r>
      <w:r>
        <w:rPr>
          <w:rFonts w:hint="eastAsia" w:ascii="微软雅黑" w:hAnsi="微软雅黑" w:eastAsia="微软雅黑" w:cs="微软雅黑"/>
          <w:sz w:val="18"/>
          <w:szCs w:val="18"/>
        </w:rPr>
        <w:t>），已由项目审批/核准/备案机关批准，项目资金来源为企业自筹,招标人为内蒙古昆明卷烟有限责任公司。本项目已具备招标条件，现进行公开招标。</w:t>
      </w:r>
    </w:p>
    <w:p w14:paraId="07BD39DC">
      <w:pPr>
        <w:pStyle w:val="2"/>
        <w:widowControl/>
        <w:jc w:val="left"/>
        <w:rPr>
          <w:rStyle w:val="13"/>
          <w:rFonts w:hint="eastAsia" w:ascii="微软雅黑" w:hAnsi="微软雅黑" w:eastAsia="微软雅黑" w:cs="微软雅黑"/>
          <w:b/>
          <w:sz w:val="18"/>
          <w:szCs w:val="18"/>
        </w:rPr>
      </w:pPr>
      <w:r>
        <w:rPr>
          <w:rStyle w:val="13"/>
          <w:rFonts w:hint="eastAsia" w:ascii="微软雅黑" w:hAnsi="微软雅黑" w:eastAsia="微软雅黑" w:cs="微软雅黑"/>
          <w:b/>
          <w:sz w:val="18"/>
          <w:szCs w:val="18"/>
        </w:rPr>
        <w:t>二、项目概况和招标范围</w:t>
      </w:r>
      <w:bookmarkStart w:id="2" w:name="_GoBack"/>
      <w:bookmarkEnd w:id="2"/>
    </w:p>
    <w:p w14:paraId="0DE93206">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项目规模：</w:t>
      </w:r>
      <w:r>
        <w:rPr>
          <w:rFonts w:hint="eastAsia" w:ascii="微软雅黑" w:hAnsi="微软雅黑" w:eastAsia="微软雅黑" w:cs="微软雅黑"/>
          <w:sz w:val="18"/>
          <w:szCs w:val="18"/>
        </w:rPr>
        <w:t>24</w:t>
      </w:r>
      <w:r>
        <w:rPr>
          <w:rFonts w:hint="eastAsia" w:ascii="微软雅黑" w:hAnsi="微软雅黑" w:eastAsia="微软雅黑" w:cs="微软雅黑"/>
          <w:sz w:val="18"/>
          <w:szCs w:val="18"/>
        </w:rPr>
        <w:t>万元(人民币)。</w:t>
      </w:r>
    </w:p>
    <w:p w14:paraId="33ED0307">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招标内容与范围：</w:t>
      </w:r>
      <w:r>
        <w:rPr>
          <w:rFonts w:hint="eastAsia" w:ascii="微软雅黑" w:hAnsi="微软雅黑" w:eastAsia="微软雅黑" w:cs="微软雅黑"/>
          <w:sz w:val="18"/>
          <w:szCs w:val="18"/>
        </w:rPr>
        <w:t xml:space="preserve">1、按照公司品牌全国市场营销规划，满足在重点销区开展业务，须选聘一家房地产经纪机构根据招标人的租赁需求（租金预算、地理位置、面积、装修情况、配套设施、安全等）为各销区提供房屋租赁服务。包括但不限于：提供符合招标人要求的房屋，核实出租方的房产证（产权须为出租方所有）、身份证明等信息，协调招标人及出租方到现场看房，直至招标人在当地的销区人员确认房屋符合租赁需求，并签字确认。在服务期内与招标人及出租方共同签订《房屋租赁合同》等。2、房屋租赁区域包括但不限于以下地区：（1）华北地区：天津、河北、山西；（2）华东地区：上海、江苏、浙江，山东、安徽、江西、福建；（3）东北地区：辽宁、吉林、黑龙江；（4）华中地区：湖北、湖南、河南；（5）华南地区：广东、广西、海南；（6）西南地区：四川、重庆、贵州、云南、西藏；（7）西北地区：陕西、甘肃、新疆、青海、宁夏。3、服务期限：三年。4、服务地点：招标人指定。 </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 xml:space="preserve"> </w:t>
      </w:r>
    </w:p>
    <w:p w14:paraId="0C7E585E">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本招标项目划分为标段</w:t>
      </w:r>
      <w:r>
        <w:rPr>
          <w:rFonts w:hint="eastAsia" w:ascii="微软雅黑" w:hAnsi="微软雅黑" w:eastAsia="微软雅黑" w:cs="微软雅黑"/>
          <w:sz w:val="18"/>
          <w:szCs w:val="18"/>
        </w:rPr>
        <w:t>1</w:t>
      </w:r>
      <w:r>
        <w:rPr>
          <w:rFonts w:hint="eastAsia" w:ascii="微软雅黑" w:hAnsi="微软雅黑" w:eastAsia="微软雅黑" w:cs="微软雅黑"/>
          <w:sz w:val="18"/>
          <w:szCs w:val="18"/>
        </w:rPr>
        <w:t>个标段，本次招标为其中的：</w:t>
      </w:r>
    </w:p>
    <w:p w14:paraId="4C2A7852">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001 2026年-2029年销区驻点营销房屋租赁-选聘房地产经纪机构项目</w:t>
      </w:r>
    </w:p>
    <w:p w14:paraId="6FC56783">
      <w:pPr>
        <w:pStyle w:val="2"/>
        <w:rPr>
          <w:rStyle w:val="13"/>
          <w:rFonts w:hint="eastAsia" w:ascii="微软雅黑" w:hAnsi="微软雅黑" w:eastAsia="微软雅黑" w:cs="微软雅黑"/>
          <w:b/>
          <w:bCs w:val="0"/>
          <w:sz w:val="18"/>
          <w:szCs w:val="18"/>
        </w:rPr>
      </w:pPr>
      <w:r>
        <w:rPr>
          <w:rStyle w:val="13"/>
          <w:rFonts w:hint="eastAsia" w:ascii="微软雅黑" w:hAnsi="微软雅黑" w:eastAsia="微软雅黑" w:cs="微软雅黑"/>
          <w:b/>
          <w:bCs w:val="0"/>
          <w:sz w:val="18"/>
          <w:szCs w:val="18"/>
        </w:rPr>
        <w:t>三、投标人资格要求</w:t>
      </w:r>
    </w:p>
    <w:p w14:paraId="0402C76F">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001  2026年-2029年销区驻点营销房屋租赁-选聘房地产经纪机构项目</w:t>
      </w:r>
    </w:p>
    <w:p w14:paraId="3C151FE9">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0CDE90B0">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（二）投标人具有有效的营业执照或其他法定资格证明。</w:t>
      </w:r>
    </w:p>
    <w:p w14:paraId="587BA8EE">
      <w:pPr>
        <w:spacing w:line="360" w:lineRule="auto"/>
        <w:ind w:firstLine="360" w:firstLineChars="200"/>
        <w:rPr>
          <w:rFonts w:hint="eastAsia" w:ascii="微软雅黑" w:hAnsi="微软雅黑" w:eastAsia="微软雅黑" w:cs="微软雅黑"/>
          <w:sz w:val="18"/>
          <w:szCs w:val="18"/>
          <w:shd w:val="clear" w:color="auto" w:fill="FFFFFF"/>
        </w:rPr>
      </w:pPr>
      <w:r>
        <w:rPr>
          <w:rFonts w:hint="eastAsia" w:ascii="微软雅黑" w:hAnsi="微软雅黑" w:eastAsia="微软雅黑" w:cs="微软雅黑"/>
          <w:sz w:val="18"/>
          <w:szCs w:val="18"/>
        </w:rPr>
        <w:t>（三）投标人具有有效的</w:t>
      </w:r>
      <w:r>
        <w:rPr>
          <w:rFonts w:hint="eastAsia" w:ascii="微软雅黑" w:hAnsi="微软雅黑" w:eastAsia="微软雅黑" w:cs="微软雅黑"/>
          <w:sz w:val="18"/>
          <w:szCs w:val="18"/>
        </w:rPr>
        <w:t>已</w:t>
      </w:r>
      <w:r>
        <w:rPr>
          <w:rFonts w:hint="eastAsia" w:ascii="微软雅黑" w:hAnsi="微软雅黑" w:eastAsia="微软雅黑" w:cs="微软雅黑"/>
          <w:sz w:val="18"/>
          <w:szCs w:val="18"/>
          <w:shd w:val="clear" w:color="auto" w:fill="FFFFFF"/>
        </w:rPr>
        <w:t>在注册地所在的直辖市、市、县人民政府建设（房地产）主管部门备案证明，如为加盟商，须提供所加盟品牌的</w:t>
      </w:r>
      <w:r>
        <w:rPr>
          <w:rFonts w:hint="eastAsia" w:ascii="微软雅黑" w:hAnsi="微软雅黑" w:eastAsia="微软雅黑" w:cs="微软雅黑"/>
          <w:sz w:val="18"/>
          <w:szCs w:val="18"/>
        </w:rPr>
        <w:t>已</w:t>
      </w:r>
      <w:r>
        <w:rPr>
          <w:rFonts w:hint="eastAsia" w:ascii="微软雅黑" w:hAnsi="微软雅黑" w:eastAsia="微软雅黑" w:cs="微软雅黑"/>
          <w:sz w:val="18"/>
          <w:szCs w:val="18"/>
          <w:shd w:val="clear" w:color="auto" w:fill="FFFFFF"/>
        </w:rPr>
        <w:t>在注册地所在的直辖市、市、县人民政府建设（房地产）主管部门备案证明及加盟协议。</w:t>
      </w:r>
    </w:p>
    <w:p w14:paraId="3E4E04DC">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（四）</w:t>
      </w:r>
      <w:r>
        <w:rPr>
          <w:rFonts w:hint="eastAsia" w:ascii="微软雅黑" w:hAnsi="微软雅黑" w:eastAsia="微软雅黑" w:cs="微软雅黑"/>
          <w:sz w:val="18"/>
          <w:szCs w:val="18"/>
        </w:rPr>
        <w:t>项目负责人具有近一年内本企业缴纳的社保证明或与本企业签订的书面劳动合同。</w:t>
      </w:r>
    </w:p>
    <w:p w14:paraId="3CDE6F4F">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（五）投标人及其法定代表人、主要负责人至投标截止日前三年内（成立时间不足三年的，自成立时间起）无行贿行为记录（以中国裁判文书网上生效裁判文书的查询结果为准）。</w:t>
      </w:r>
    </w:p>
    <w:p w14:paraId="182D1593">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（六）投标人法定代表人、主要负责人为同一人或者存在控股、管理关系的不同单位，不得参加同一标段投标或者未划分标段的同一招标项目投标，否则，相关投标无效。</w:t>
      </w:r>
    </w:p>
    <w:p w14:paraId="1AEAE435">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七）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  </w:t>
      </w:r>
    </w:p>
    <w:p w14:paraId="5CC548D4">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（八）本项目不接受分包。</w:t>
      </w:r>
    </w:p>
    <w:p w14:paraId="44FF5E53">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（九）本项目不允许联合体投标。</w:t>
      </w:r>
    </w:p>
    <w:p w14:paraId="6ADB43F6">
      <w:pPr>
        <w:pStyle w:val="2"/>
        <w:rPr>
          <w:rStyle w:val="13"/>
          <w:rFonts w:hint="eastAsia" w:ascii="微软雅黑" w:hAnsi="微软雅黑" w:eastAsia="微软雅黑" w:cs="微软雅黑"/>
          <w:b/>
          <w:bCs w:val="0"/>
          <w:sz w:val="18"/>
          <w:szCs w:val="18"/>
        </w:rPr>
      </w:pPr>
      <w:r>
        <w:rPr>
          <w:rStyle w:val="13"/>
          <w:rFonts w:hint="eastAsia" w:ascii="微软雅黑" w:hAnsi="微软雅黑" w:eastAsia="微软雅黑" w:cs="微软雅黑"/>
          <w:b/>
          <w:bCs w:val="0"/>
          <w:sz w:val="18"/>
          <w:szCs w:val="18"/>
        </w:rPr>
        <w:t>四、招标文件的获取</w:t>
      </w:r>
    </w:p>
    <w:p w14:paraId="0D95E862">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获取时间：</w:t>
      </w:r>
      <w:r>
        <w:rPr>
          <w:rFonts w:hint="eastAsia" w:ascii="微软雅黑" w:hAnsi="微软雅黑" w:eastAsia="微软雅黑" w:cs="微软雅黑"/>
          <w:sz w:val="18"/>
          <w:szCs w:val="18"/>
        </w:rPr>
        <w:t>2026</w:t>
      </w:r>
      <w:r>
        <w:rPr>
          <w:rFonts w:hint="eastAsia" w:ascii="微软雅黑" w:hAnsi="微软雅黑" w:eastAsia="微软雅黑" w:cs="微软雅黑"/>
          <w:sz w:val="18"/>
          <w:szCs w:val="18"/>
        </w:rPr>
        <w:t>年</w:t>
      </w:r>
      <w:r>
        <w:rPr>
          <w:rFonts w:hint="eastAsia" w:ascii="微软雅黑" w:hAnsi="微软雅黑" w:eastAsia="微软雅黑" w:cs="微软雅黑"/>
          <w:sz w:val="18"/>
          <w:szCs w:val="18"/>
        </w:rPr>
        <w:t>3</w:t>
      </w:r>
      <w:r>
        <w:rPr>
          <w:rFonts w:hint="eastAsia" w:ascii="微软雅黑" w:hAnsi="微软雅黑" w:eastAsia="微软雅黑" w:cs="微软雅黑"/>
          <w:sz w:val="18"/>
          <w:szCs w:val="18"/>
        </w:rPr>
        <w:t>月</w:t>
      </w:r>
      <w:r>
        <w:rPr>
          <w:rFonts w:hint="eastAsia" w:ascii="微软雅黑" w:hAnsi="微软雅黑" w:eastAsia="微软雅黑" w:cs="微软雅黑"/>
          <w:sz w:val="18"/>
          <w:szCs w:val="18"/>
          <w:lang w:val="en-US" w:eastAsia="zh-CN"/>
        </w:rPr>
        <w:t>9</w:t>
      </w:r>
      <w:r>
        <w:rPr>
          <w:rFonts w:hint="eastAsia" w:ascii="微软雅黑" w:hAnsi="微软雅黑" w:eastAsia="微软雅黑" w:cs="微软雅黑"/>
          <w:sz w:val="18"/>
          <w:szCs w:val="18"/>
        </w:rPr>
        <w:t>日</w:t>
      </w:r>
      <w:r>
        <w:rPr>
          <w:rFonts w:hint="eastAsia" w:ascii="微软雅黑" w:hAnsi="微软雅黑" w:eastAsia="微软雅黑" w:cs="微软雅黑"/>
          <w:sz w:val="18"/>
          <w:szCs w:val="18"/>
          <w:lang w:val="en-US" w:eastAsia="zh-CN"/>
        </w:rPr>
        <w:t>17</w:t>
      </w:r>
      <w:r>
        <w:rPr>
          <w:rFonts w:hint="eastAsia" w:ascii="微软雅黑" w:hAnsi="微软雅黑" w:eastAsia="微软雅黑" w:cs="微软雅黑"/>
          <w:sz w:val="18"/>
          <w:szCs w:val="18"/>
        </w:rPr>
        <w:t>时</w:t>
      </w:r>
      <w:r>
        <w:rPr>
          <w:rFonts w:hint="eastAsia" w:ascii="微软雅黑" w:hAnsi="微软雅黑" w:eastAsia="微软雅黑" w:cs="微软雅黑"/>
          <w:sz w:val="18"/>
          <w:szCs w:val="18"/>
        </w:rPr>
        <w:t>00</w:t>
      </w:r>
      <w:r>
        <w:rPr>
          <w:rFonts w:hint="eastAsia" w:ascii="微软雅黑" w:hAnsi="微软雅黑" w:eastAsia="微软雅黑" w:cs="微软雅黑"/>
          <w:sz w:val="18"/>
          <w:szCs w:val="18"/>
        </w:rPr>
        <w:t>分</w:t>
      </w:r>
      <w:r>
        <w:rPr>
          <w:rFonts w:hint="eastAsia" w:ascii="微软雅黑" w:hAnsi="微软雅黑" w:eastAsia="微软雅黑" w:cs="微软雅黑"/>
          <w:sz w:val="18"/>
          <w:szCs w:val="18"/>
        </w:rPr>
        <w:t>00</w:t>
      </w:r>
      <w:r>
        <w:rPr>
          <w:rFonts w:hint="eastAsia" w:ascii="微软雅黑" w:hAnsi="微软雅黑" w:eastAsia="微软雅黑" w:cs="微软雅黑"/>
          <w:sz w:val="18"/>
          <w:szCs w:val="18"/>
        </w:rPr>
        <w:t>秒---</w:t>
      </w:r>
      <w:r>
        <w:rPr>
          <w:rFonts w:hint="eastAsia" w:ascii="微软雅黑" w:hAnsi="微软雅黑" w:eastAsia="微软雅黑" w:cs="微软雅黑"/>
          <w:sz w:val="18"/>
          <w:szCs w:val="18"/>
        </w:rPr>
        <w:t>2026年</w:t>
      </w:r>
      <w:r>
        <w:rPr>
          <w:rFonts w:hint="eastAsia" w:ascii="微软雅黑" w:hAnsi="微软雅黑" w:eastAsia="微软雅黑" w:cs="微软雅黑"/>
          <w:sz w:val="18"/>
          <w:szCs w:val="18"/>
          <w:lang w:val="en-US" w:eastAsia="zh-CN"/>
        </w:rPr>
        <w:t>3</w:t>
      </w:r>
      <w:r>
        <w:rPr>
          <w:rFonts w:hint="eastAsia" w:ascii="微软雅黑" w:hAnsi="微软雅黑" w:eastAsia="微软雅黑" w:cs="微软雅黑"/>
          <w:sz w:val="18"/>
          <w:szCs w:val="18"/>
        </w:rPr>
        <w:t>月</w:t>
      </w:r>
      <w:r>
        <w:rPr>
          <w:rFonts w:hint="eastAsia" w:ascii="微软雅黑" w:hAnsi="微软雅黑" w:eastAsia="微软雅黑" w:cs="微软雅黑"/>
          <w:sz w:val="18"/>
          <w:szCs w:val="18"/>
          <w:lang w:val="en-US" w:eastAsia="zh-CN"/>
        </w:rPr>
        <w:t>16</w:t>
      </w:r>
      <w:r>
        <w:rPr>
          <w:rFonts w:hint="eastAsia" w:ascii="微软雅黑" w:hAnsi="微软雅黑" w:eastAsia="微软雅黑" w:cs="微软雅黑"/>
          <w:sz w:val="18"/>
          <w:szCs w:val="18"/>
        </w:rPr>
        <w:t>日</w:t>
      </w:r>
      <w:r>
        <w:rPr>
          <w:rFonts w:hint="eastAsia" w:ascii="微软雅黑" w:hAnsi="微软雅黑" w:eastAsia="微软雅黑" w:cs="微软雅黑"/>
          <w:sz w:val="18"/>
          <w:szCs w:val="18"/>
          <w:lang w:val="en-US" w:eastAsia="zh-CN"/>
        </w:rPr>
        <w:t>17</w:t>
      </w:r>
      <w:r>
        <w:rPr>
          <w:rFonts w:hint="eastAsia" w:ascii="微软雅黑" w:hAnsi="微软雅黑" w:eastAsia="微软雅黑" w:cs="微软雅黑"/>
          <w:sz w:val="18"/>
          <w:szCs w:val="18"/>
        </w:rPr>
        <w:t>时00分00秒</w:t>
      </w:r>
    </w:p>
    <w:p w14:paraId="7B51629E">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微软雅黑" w:hAnsi="微软雅黑" w:eastAsia="微软雅黑" w:cs="微软雅黑"/>
          <w:sz w:val="18"/>
          <w:szCs w:val="18"/>
        </w:rPr>
        <w:t>登录“电子采购平台”</w:t>
      </w:r>
      <w:r>
        <w:rPr>
          <w:rFonts w:hint="eastAsia" w:ascii="微软雅黑" w:hAnsi="微软雅黑" w:eastAsia="微软雅黑" w:cs="微软雅黑"/>
          <w:sz w:val="18"/>
          <w:szCs w:val="18"/>
        </w:rPr>
        <w:t>提交支付记录，</w:t>
      </w:r>
      <w:r>
        <w:rPr>
          <w:rFonts w:hint="eastAsia" w:ascii="微软雅黑" w:hAnsi="微软雅黑" w:eastAsia="微软雅黑" w:cs="微软雅黑"/>
          <w:sz w:val="18"/>
          <w:szCs w:val="18"/>
        </w:rPr>
        <w:t>待招标代理机构确认收款无误后，</w:t>
      </w:r>
      <w:r>
        <w:rPr>
          <w:rFonts w:hint="eastAsia" w:ascii="微软雅黑" w:hAnsi="微软雅黑" w:eastAsia="微软雅黑" w:cs="微软雅黑"/>
          <w:sz w:val="18"/>
          <w:szCs w:val="18"/>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微软雅黑" w:hAnsi="微软雅黑" w:eastAsia="微软雅黑" w:cs="微软雅黑"/>
          <w:sz w:val="18"/>
          <w:szCs w:val="18"/>
        </w:rPr>
        <w:t>4.</w:t>
      </w:r>
      <w:r>
        <w:rPr>
          <w:rFonts w:hint="eastAsia" w:ascii="微软雅黑" w:hAnsi="微软雅黑" w:eastAsia="微软雅黑" w:cs="微软雅黑"/>
          <w:sz w:val="18"/>
          <w:szCs w:val="18"/>
        </w:rPr>
        <w:t>获取招标文件费用：</w:t>
      </w:r>
      <w:r>
        <w:rPr>
          <w:rFonts w:hint="eastAsia" w:ascii="微软雅黑" w:hAnsi="微软雅黑" w:eastAsia="微软雅黑" w:cs="微软雅黑"/>
          <w:sz w:val="18"/>
          <w:szCs w:val="18"/>
        </w:rPr>
        <w:t>5</w:t>
      </w:r>
      <w:r>
        <w:rPr>
          <w:rFonts w:hint="eastAsia" w:ascii="微软雅黑" w:hAnsi="微软雅黑" w:eastAsia="微软雅黑" w:cs="微软雅黑"/>
          <w:sz w:val="18"/>
          <w:szCs w:val="18"/>
        </w:rPr>
        <w:t>00元/标包，售后不退。</w:t>
      </w:r>
      <w:r>
        <w:rPr>
          <w:rFonts w:hint="eastAsia" w:ascii="微软雅黑" w:hAnsi="微软雅黑" w:eastAsia="微软雅黑" w:cs="微软雅黑"/>
          <w:sz w:val="18"/>
          <w:szCs w:val="18"/>
        </w:rPr>
        <w:t>文件费用支付方式详见本公告七、其他公告内容。</w:t>
      </w:r>
    </w:p>
    <w:p w14:paraId="0E01B588">
      <w:pPr>
        <w:pStyle w:val="2"/>
        <w:rPr>
          <w:rStyle w:val="13"/>
          <w:rFonts w:hint="eastAsia" w:ascii="微软雅黑" w:hAnsi="微软雅黑" w:eastAsia="微软雅黑" w:cs="微软雅黑"/>
          <w:b/>
          <w:bCs w:val="0"/>
          <w:sz w:val="18"/>
          <w:szCs w:val="18"/>
        </w:rPr>
      </w:pPr>
      <w:r>
        <w:rPr>
          <w:rStyle w:val="13"/>
          <w:rFonts w:hint="eastAsia" w:ascii="微软雅黑" w:hAnsi="微软雅黑" w:eastAsia="微软雅黑" w:cs="微软雅黑"/>
          <w:b/>
          <w:bCs w:val="0"/>
          <w:sz w:val="18"/>
          <w:szCs w:val="18"/>
        </w:rPr>
        <w:t>五、投标文件的递交</w:t>
      </w:r>
    </w:p>
    <w:p w14:paraId="6EC2BA6E">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递交截止时间：</w:t>
      </w:r>
      <w:r>
        <w:rPr>
          <w:rFonts w:hint="eastAsia" w:ascii="微软雅黑" w:hAnsi="微软雅黑" w:eastAsia="微软雅黑" w:cs="微软雅黑"/>
          <w:sz w:val="18"/>
          <w:szCs w:val="18"/>
        </w:rPr>
        <w:t>2026</w:t>
      </w:r>
      <w:r>
        <w:rPr>
          <w:rFonts w:hint="eastAsia" w:ascii="微软雅黑" w:hAnsi="微软雅黑" w:eastAsia="微软雅黑" w:cs="微软雅黑"/>
          <w:sz w:val="18"/>
          <w:szCs w:val="18"/>
        </w:rPr>
        <w:t>年</w:t>
      </w:r>
      <w:r>
        <w:rPr>
          <w:rFonts w:hint="eastAsia" w:ascii="微软雅黑" w:hAnsi="微软雅黑" w:eastAsia="微软雅黑" w:cs="微软雅黑"/>
          <w:sz w:val="18"/>
          <w:szCs w:val="18"/>
          <w:lang w:val="en-US" w:eastAsia="zh-CN"/>
        </w:rPr>
        <w:t>3</w:t>
      </w:r>
      <w:r>
        <w:rPr>
          <w:rFonts w:hint="eastAsia" w:ascii="微软雅黑" w:hAnsi="微软雅黑" w:eastAsia="微软雅黑" w:cs="微软雅黑"/>
          <w:sz w:val="18"/>
          <w:szCs w:val="18"/>
        </w:rPr>
        <w:t>月</w:t>
      </w:r>
      <w:r>
        <w:rPr>
          <w:rFonts w:hint="eastAsia" w:ascii="微软雅黑" w:hAnsi="微软雅黑" w:eastAsia="微软雅黑" w:cs="微软雅黑"/>
          <w:sz w:val="18"/>
          <w:szCs w:val="18"/>
          <w:lang w:val="en-US" w:eastAsia="zh-CN"/>
        </w:rPr>
        <w:t>30</w:t>
      </w:r>
      <w:r>
        <w:rPr>
          <w:rFonts w:hint="eastAsia" w:ascii="微软雅黑" w:hAnsi="微软雅黑" w:eastAsia="微软雅黑" w:cs="微软雅黑"/>
          <w:sz w:val="18"/>
          <w:szCs w:val="18"/>
        </w:rPr>
        <w:t>日</w:t>
      </w:r>
      <w:r>
        <w:rPr>
          <w:rFonts w:hint="eastAsia" w:ascii="微软雅黑" w:hAnsi="微软雅黑" w:eastAsia="微软雅黑" w:cs="微软雅黑"/>
          <w:sz w:val="18"/>
          <w:szCs w:val="18"/>
          <w:lang w:val="en-US" w:eastAsia="zh-CN"/>
        </w:rPr>
        <w:t>9</w:t>
      </w:r>
      <w:r>
        <w:rPr>
          <w:rFonts w:hint="eastAsia" w:ascii="微软雅黑" w:hAnsi="微软雅黑" w:eastAsia="微软雅黑" w:cs="微软雅黑"/>
          <w:sz w:val="18"/>
          <w:szCs w:val="18"/>
        </w:rPr>
        <w:t>时</w:t>
      </w:r>
      <w:r>
        <w:rPr>
          <w:rFonts w:hint="eastAsia" w:ascii="微软雅黑" w:hAnsi="微软雅黑" w:eastAsia="微软雅黑" w:cs="微软雅黑"/>
          <w:sz w:val="18"/>
          <w:szCs w:val="18"/>
        </w:rPr>
        <w:t>00</w:t>
      </w:r>
      <w:r>
        <w:rPr>
          <w:rFonts w:hint="eastAsia" w:ascii="微软雅黑" w:hAnsi="微软雅黑" w:eastAsia="微软雅黑" w:cs="微软雅黑"/>
          <w:sz w:val="18"/>
          <w:szCs w:val="18"/>
        </w:rPr>
        <w:t>分</w:t>
      </w:r>
      <w:r>
        <w:rPr>
          <w:rFonts w:hint="eastAsia" w:ascii="微软雅黑" w:hAnsi="微软雅黑" w:eastAsia="微软雅黑" w:cs="微软雅黑"/>
          <w:sz w:val="18"/>
          <w:szCs w:val="18"/>
        </w:rPr>
        <w:t>00</w:t>
      </w:r>
      <w:r>
        <w:rPr>
          <w:rFonts w:hint="eastAsia" w:ascii="微软雅黑" w:hAnsi="微软雅黑" w:eastAsia="微软雅黑" w:cs="微软雅黑"/>
          <w:sz w:val="18"/>
          <w:szCs w:val="18"/>
        </w:rPr>
        <w:t>秒</w:t>
      </w:r>
    </w:p>
    <w:p w14:paraId="2DB27328">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64505ACC">
      <w:pPr>
        <w:pStyle w:val="2"/>
        <w:rPr>
          <w:rFonts w:hint="eastAsia" w:ascii="微软雅黑" w:hAnsi="微软雅黑" w:eastAsia="微软雅黑" w:cs="微软雅黑"/>
          <w:sz w:val="18"/>
          <w:szCs w:val="18"/>
        </w:rPr>
      </w:pPr>
      <w:r>
        <w:rPr>
          <w:rFonts w:hint="eastAsia" w:ascii="微软雅黑" w:hAnsi="微软雅黑" w:eastAsia="微软雅黑" w:cs="微软雅黑"/>
          <w:sz w:val="18"/>
          <w:szCs w:val="18"/>
        </w:rPr>
        <w:t>六、开标时间、开标方式及地点</w:t>
      </w:r>
    </w:p>
    <w:p w14:paraId="31521B0B">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开标时间：</w:t>
      </w:r>
      <w:r>
        <w:rPr>
          <w:rFonts w:hint="eastAsia" w:ascii="微软雅黑" w:hAnsi="微软雅黑" w:eastAsia="微软雅黑" w:cs="微软雅黑"/>
          <w:sz w:val="18"/>
          <w:szCs w:val="18"/>
        </w:rPr>
        <w:t>2026</w:t>
      </w:r>
      <w:r>
        <w:rPr>
          <w:rFonts w:hint="eastAsia" w:ascii="微软雅黑" w:hAnsi="微软雅黑" w:eastAsia="微软雅黑" w:cs="微软雅黑"/>
          <w:sz w:val="18"/>
          <w:szCs w:val="18"/>
        </w:rPr>
        <w:t>年</w:t>
      </w:r>
      <w:r>
        <w:rPr>
          <w:rFonts w:hint="eastAsia" w:ascii="微软雅黑" w:hAnsi="微软雅黑" w:eastAsia="微软雅黑" w:cs="微软雅黑"/>
          <w:sz w:val="18"/>
          <w:szCs w:val="18"/>
          <w:lang w:val="en-US" w:eastAsia="zh-CN"/>
        </w:rPr>
        <w:t>3</w:t>
      </w:r>
      <w:r>
        <w:rPr>
          <w:rFonts w:hint="eastAsia" w:ascii="微软雅黑" w:hAnsi="微软雅黑" w:eastAsia="微软雅黑" w:cs="微软雅黑"/>
          <w:sz w:val="18"/>
          <w:szCs w:val="18"/>
        </w:rPr>
        <w:t>月</w:t>
      </w:r>
      <w:r>
        <w:rPr>
          <w:rFonts w:hint="eastAsia" w:ascii="微软雅黑" w:hAnsi="微软雅黑" w:eastAsia="微软雅黑" w:cs="微软雅黑"/>
          <w:sz w:val="18"/>
          <w:szCs w:val="18"/>
          <w:lang w:val="en-US" w:eastAsia="zh-CN"/>
        </w:rPr>
        <w:t>30</w:t>
      </w:r>
      <w:r>
        <w:rPr>
          <w:rFonts w:hint="eastAsia" w:ascii="微软雅黑" w:hAnsi="微软雅黑" w:eastAsia="微软雅黑" w:cs="微软雅黑"/>
          <w:sz w:val="18"/>
          <w:szCs w:val="18"/>
        </w:rPr>
        <w:t>日</w:t>
      </w:r>
      <w:r>
        <w:rPr>
          <w:rFonts w:hint="eastAsia" w:ascii="微软雅黑" w:hAnsi="微软雅黑" w:eastAsia="微软雅黑" w:cs="微软雅黑"/>
          <w:sz w:val="18"/>
          <w:szCs w:val="18"/>
          <w:lang w:val="en-US" w:eastAsia="zh-CN"/>
        </w:rPr>
        <w:t>9</w:t>
      </w:r>
      <w:r>
        <w:rPr>
          <w:rFonts w:hint="eastAsia" w:ascii="微软雅黑" w:hAnsi="微软雅黑" w:eastAsia="微软雅黑" w:cs="微软雅黑"/>
          <w:sz w:val="18"/>
          <w:szCs w:val="18"/>
        </w:rPr>
        <w:t>时</w:t>
      </w:r>
      <w:r>
        <w:rPr>
          <w:rFonts w:hint="eastAsia" w:ascii="微软雅黑" w:hAnsi="微软雅黑" w:eastAsia="微软雅黑" w:cs="微软雅黑"/>
          <w:sz w:val="18"/>
          <w:szCs w:val="18"/>
        </w:rPr>
        <w:t>00</w:t>
      </w:r>
      <w:r>
        <w:rPr>
          <w:rFonts w:hint="eastAsia" w:ascii="微软雅黑" w:hAnsi="微软雅黑" w:eastAsia="微软雅黑" w:cs="微软雅黑"/>
          <w:sz w:val="18"/>
          <w:szCs w:val="18"/>
        </w:rPr>
        <w:t>分</w:t>
      </w:r>
      <w:r>
        <w:rPr>
          <w:rFonts w:hint="eastAsia" w:ascii="微软雅黑" w:hAnsi="微软雅黑" w:eastAsia="微软雅黑" w:cs="微软雅黑"/>
          <w:sz w:val="18"/>
          <w:szCs w:val="18"/>
        </w:rPr>
        <w:t>00</w:t>
      </w:r>
      <w:r>
        <w:rPr>
          <w:rFonts w:hint="eastAsia" w:ascii="微软雅黑" w:hAnsi="微软雅黑" w:eastAsia="微软雅黑" w:cs="微软雅黑"/>
          <w:sz w:val="18"/>
          <w:szCs w:val="18"/>
        </w:rPr>
        <w:t>秒</w:t>
      </w:r>
    </w:p>
    <w:p w14:paraId="7605088A">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开标地点及方式：1</w:t>
      </w:r>
      <w:r>
        <w:rPr>
          <w:rFonts w:hint="eastAsia" w:ascii="微软雅黑" w:hAnsi="微软雅黑" w:eastAsia="微软雅黑" w:cs="微软雅黑"/>
          <w:sz w:val="18"/>
          <w:szCs w:val="18"/>
        </w:rPr>
        <w:t>.</w:t>
      </w:r>
      <w:r>
        <w:rPr>
          <w:rFonts w:hint="eastAsia" w:ascii="微软雅黑" w:hAnsi="微软雅黑" w:eastAsia="微软雅黑" w:cs="微软雅黑"/>
          <w:sz w:val="18"/>
          <w:szCs w:val="18"/>
        </w:rPr>
        <w:t>开标方式：本项目采用“远程不见面”开标方式，投标人应当在投标截止时间前，登录“电子采购平台”远程开标大厅，在线准时参加开标活动。本项目采取“集中解密”。2</w:t>
      </w:r>
      <w:r>
        <w:rPr>
          <w:rFonts w:hint="eastAsia" w:ascii="微软雅黑" w:hAnsi="微软雅黑" w:eastAsia="微软雅黑" w:cs="微软雅黑"/>
          <w:sz w:val="18"/>
          <w:szCs w:val="18"/>
        </w:rPr>
        <w:t>.</w:t>
      </w:r>
      <w:r>
        <w:rPr>
          <w:rFonts w:hint="eastAsia" w:ascii="微软雅黑" w:hAnsi="微软雅黑" w:eastAsia="微软雅黑" w:cs="微软雅黑"/>
          <w:sz w:val="18"/>
          <w:szCs w:val="18"/>
        </w:rPr>
        <w:t>开标地点：中烟电子采购平台远程开标大厅。</w:t>
      </w:r>
    </w:p>
    <w:p w14:paraId="09FA1774">
      <w:pPr>
        <w:pStyle w:val="2"/>
        <w:rPr>
          <w:rFonts w:hint="eastAsia" w:ascii="微软雅黑" w:hAnsi="微软雅黑" w:eastAsia="微软雅黑" w:cs="微软雅黑"/>
          <w:sz w:val="18"/>
          <w:szCs w:val="18"/>
        </w:rPr>
      </w:pPr>
      <w:r>
        <w:rPr>
          <w:rFonts w:hint="eastAsia" w:ascii="微软雅黑" w:hAnsi="微软雅黑" w:eastAsia="微软雅黑" w:cs="微软雅黑"/>
          <w:sz w:val="18"/>
          <w:szCs w:val="18"/>
        </w:rPr>
        <w:t>七、其他公告内容</w:t>
      </w:r>
    </w:p>
    <w:p w14:paraId="046C4504">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（一）标书费汇至如下账户：</w:t>
      </w:r>
    </w:p>
    <w:p w14:paraId="2C55D5AF">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收款单位：佳诺建设工程项目管理有限公司</w:t>
      </w:r>
    </w:p>
    <w:p w14:paraId="57836491">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开户银行：内蒙古银行呼和浩特丰州路支行</w:t>
      </w:r>
    </w:p>
    <w:p w14:paraId="42A35830">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账号：861507101421000309</w:t>
      </w:r>
    </w:p>
    <w:p w14:paraId="0F12D61B">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行号：313191000239</w:t>
      </w:r>
    </w:p>
    <w:p w14:paraId="0BF691A6">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备注：汇款凭证的用途栏或空白处应注明“内蒙古昆明卷烟有限责任公司2026年-2029年销区驻点营销房屋租赁-选聘房地产经纪机构项目标书费”。</w:t>
      </w:r>
    </w:p>
    <w:p w14:paraId="46A4C997">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（二）招标公告发布媒介</w:t>
      </w:r>
    </w:p>
    <w:p w14:paraId="36A605E0">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中国招标投标公共服务平台（http://www.cebpubservice.com）</w:t>
      </w:r>
    </w:p>
    <w:p w14:paraId="03C6679A">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内蒙古招标投标公共服务平台（http://zbgg.nmgztb.com.cn/）</w:t>
      </w:r>
    </w:p>
    <w:p w14:paraId="3BA3174F">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中烟电子采购平台（http://cgjy.tobacco.com.cn）</w:t>
      </w:r>
    </w:p>
    <w:p w14:paraId="53EE5E96">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内蒙古昆明卷烟有限责任公司（http://www.imkcc.com）</w:t>
      </w:r>
    </w:p>
    <w:p w14:paraId="52BE5AFA">
      <w:pPr>
        <w:pStyle w:val="2"/>
        <w:rPr>
          <w:rFonts w:hint="eastAsia" w:ascii="微软雅黑" w:hAnsi="微软雅黑" w:eastAsia="微软雅黑" w:cs="微软雅黑"/>
          <w:sz w:val="18"/>
          <w:szCs w:val="18"/>
        </w:rPr>
      </w:pPr>
      <w:bookmarkStart w:id="0" w:name="_Toc20194"/>
      <w:r>
        <w:rPr>
          <w:rFonts w:hint="eastAsia" w:ascii="微软雅黑" w:hAnsi="微软雅黑" w:eastAsia="微软雅黑" w:cs="微软雅黑"/>
          <w:sz w:val="18"/>
          <w:szCs w:val="18"/>
        </w:rPr>
        <w:t>八、监督部门</w:t>
      </w:r>
      <w:bookmarkEnd w:id="0"/>
    </w:p>
    <w:p w14:paraId="7A084916">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本招标项目的监督部门为</w:t>
      </w:r>
      <w:r>
        <w:rPr>
          <w:rFonts w:hint="eastAsia" w:ascii="微软雅黑" w:hAnsi="微软雅黑" w:eastAsia="微软雅黑" w:cs="微软雅黑"/>
          <w:sz w:val="18"/>
          <w:szCs w:val="18"/>
        </w:rPr>
        <w:t>内蒙古昆明卷烟有限责任公司规范管理办公室（采购管理办公室）。</w:t>
      </w:r>
    </w:p>
    <w:p w14:paraId="4E57A9DF">
      <w:pPr>
        <w:pStyle w:val="2"/>
        <w:rPr>
          <w:rFonts w:hint="eastAsia" w:ascii="微软雅黑" w:hAnsi="微软雅黑" w:eastAsia="微软雅黑" w:cs="微软雅黑"/>
          <w:sz w:val="18"/>
          <w:szCs w:val="18"/>
        </w:rPr>
      </w:pPr>
      <w:bookmarkStart w:id="1" w:name="_Toc15313"/>
      <w:r>
        <w:rPr>
          <w:rFonts w:hint="eastAsia" w:ascii="微软雅黑" w:hAnsi="微软雅黑" w:eastAsia="微软雅黑" w:cs="微软雅黑"/>
          <w:sz w:val="18"/>
          <w:szCs w:val="18"/>
        </w:rPr>
        <w:t>九、联系方式</w:t>
      </w:r>
      <w:bookmarkEnd w:id="1"/>
    </w:p>
    <w:p w14:paraId="549ED29B">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招标人：</w:t>
      </w:r>
      <w:r>
        <w:rPr>
          <w:rFonts w:hint="eastAsia" w:ascii="微软雅黑" w:hAnsi="微软雅黑" w:eastAsia="微软雅黑" w:cs="微软雅黑"/>
          <w:sz w:val="18"/>
          <w:szCs w:val="18"/>
        </w:rPr>
        <w:t>内蒙古昆明卷烟有限责任公司</w:t>
      </w:r>
    </w:p>
    <w:p w14:paraId="7727168B">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地址：内蒙古呼和浩特市赛罕区达尔登北路19号</w:t>
      </w:r>
    </w:p>
    <w:p w14:paraId="06D622AD">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联系人：张女士</w:t>
      </w:r>
    </w:p>
    <w:p w14:paraId="36B2263F">
      <w:pPr>
        <w:spacing w:line="360" w:lineRule="auto"/>
        <w:ind w:firstLine="360" w:firstLineChars="200"/>
        <w:rPr>
          <w:rFonts w:hint="eastAsia" w:ascii="微软雅黑" w:hAnsi="微软雅黑" w:eastAsia="微软雅黑" w:cs="微软雅黑"/>
          <w:sz w:val="18"/>
          <w:szCs w:val="18"/>
          <w:u w:val="single"/>
        </w:rPr>
      </w:pPr>
      <w:r>
        <w:rPr>
          <w:rFonts w:hint="eastAsia" w:ascii="微软雅黑" w:hAnsi="微软雅黑" w:eastAsia="微软雅黑" w:cs="微软雅黑"/>
          <w:sz w:val="18"/>
          <w:szCs w:val="18"/>
        </w:rPr>
        <w:t>电话：0471-4348630</w:t>
      </w:r>
    </w:p>
    <w:p w14:paraId="16977A5A">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招标代理机构：佳诺建设工程项目管理有限公司</w:t>
      </w:r>
    </w:p>
    <w:p w14:paraId="41AB304E">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地址：内蒙古自治区呼和浩特市赛罕区巨华开心果公寓楼5楼</w:t>
      </w:r>
    </w:p>
    <w:p w14:paraId="5C803846">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联系人：都日娜、刘艳、孟莎</w:t>
      </w:r>
    </w:p>
    <w:p w14:paraId="7DDBBB48">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电话：17804712320</w:t>
      </w:r>
    </w:p>
    <w:p w14:paraId="57A67A29">
      <w:pPr>
        <w:spacing w:line="36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电子邮件：jnxmglgs@126.com</w:t>
      </w:r>
    </w:p>
    <w:p w14:paraId="08815623">
      <w:pPr>
        <w:rPr>
          <w:rFonts w:hint="eastAsia" w:ascii="微软雅黑" w:hAnsi="微软雅黑" w:eastAsia="微软雅黑" w:cs="微软雅黑"/>
          <w:sz w:val="18"/>
          <w:szCs w:val="18"/>
        </w:rPr>
      </w:pPr>
    </w:p>
    <w:sectPr>
      <w:footerReference r:id="rId3" w:type="default"/>
      <w:pgSz w:w="11906" w:h="16838"/>
      <w:pgMar w:top="1134" w:right="1134" w:bottom="1134" w:left="1134"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8A965">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1365E">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EF1365E">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662C85"/>
    <w:rsid w:val="19B954F8"/>
    <w:rsid w:val="1CDF3594"/>
    <w:rsid w:val="5FBA22AA"/>
    <w:rsid w:val="67ED41E5"/>
    <w:rsid w:val="7B0568FA"/>
    <w:rsid w:val="7C661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paragraph" w:styleId="3">
    <w:name w:val="heading 3"/>
    <w:basedOn w:val="1"/>
    <w:next w:val="4"/>
    <w:link w:val="13"/>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kern w:val="0"/>
      <w:sz w:val="32"/>
      <w:szCs w:val="20"/>
    </w:rPr>
  </w:style>
  <w:style w:type="paragraph" w:styleId="5">
    <w:name w:val="heading 5"/>
    <w:basedOn w:val="1"/>
    <w:next w:val="1"/>
    <w:qFormat/>
    <w:uiPriority w:val="0"/>
    <w:pPr>
      <w:keepNext/>
      <w:keepLines/>
      <w:widowControl/>
      <w:spacing w:before="120" w:after="120" w:line="360" w:lineRule="auto"/>
      <w:ind w:firstLine="499"/>
      <w:jc w:val="left"/>
      <w:outlineLvl w:val="4"/>
    </w:pPr>
    <w:rPr>
      <w:rFonts w:ascii="宋体" w:hAnsi="宋体" w:eastAsia="宋体" w:cs="Times New Roman"/>
      <w:b/>
      <w:kern w:val="0"/>
      <w:sz w:val="24"/>
      <w:szCs w:val="20"/>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Times New Roman" w:hAnsi="Times New Roman" w:eastAsia="宋体" w:cs="Times New Roman"/>
      <w:szCs w:val="24"/>
    </w:rPr>
  </w:style>
  <w:style w:type="paragraph" w:styleId="6">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7">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8">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character" w:styleId="11">
    <w:name w:val="Emphasis"/>
    <w:basedOn w:val="10"/>
    <w:qFormat/>
    <w:uiPriority w:val="0"/>
    <w:rPr>
      <w:color w:val="CC0033"/>
    </w:rPr>
  </w:style>
  <w:style w:type="character" w:styleId="12">
    <w:name w:val="Hyperlink"/>
    <w:basedOn w:val="10"/>
    <w:qFormat/>
    <w:uiPriority w:val="99"/>
    <w:rPr>
      <w:color w:val="0000FF"/>
      <w:u w:val="single"/>
    </w:rPr>
  </w:style>
  <w:style w:type="character" w:customStyle="1" w:styleId="13">
    <w:name w:val="标题 3 Char"/>
    <w:basedOn w:val="10"/>
    <w:link w:val="3"/>
    <w:qFormat/>
    <w:uiPriority w:val="0"/>
    <w:rPr>
      <w:rFonts w:ascii="Times New Roman" w:hAnsi="Times New Roman" w:eastAsia="宋体" w:cs="Times New Roman"/>
      <w:b/>
      <w:kern w:val="0"/>
      <w:sz w:val="32"/>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1839</Words>
  <Characters>1923</Characters>
  <Lines>0</Lines>
  <Paragraphs>0</Paragraphs>
  <TotalTime>7</TotalTime>
  <ScaleCrop>false</ScaleCrop>
  <LinksUpToDate>false</LinksUpToDate>
  <CharactersWithSpaces>1943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2025-10-31T01:17:00Z</dcterms:created>
  <dc:creator>abcd</dc:creator>
  <cp:lastModifiedBy>呼市招标办</cp:lastModifiedBy>
  <dcterms:modified xsi:type="dcterms:W3CDTF">2026-03-06T08:27:12Z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eyJoZGlkIjoiNDEyYWExNGVjZDQxMjdmMjRjYjYyMjZlMTA4ZTBiMGUiLCJ1c2VySWQiOiIyNzMwMTY4NiJ9</vt:lpwstr>
  </property>
  <property fmtid="{D5CDD505-2E9C-101B-9397-08002B2CF9AE}" pid="4" name="ICV">
    <vt:lpwstr>12A1F282CD6E4C2D9E4E3F96C683BEE7_12</vt:lpwstr>
  </property>
</Properties>
</file>