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DD9BA1">
      <w:pPr>
        <w:kinsoku w:val="0"/>
        <w:autoSpaceDE w:val="0"/>
        <w:autoSpaceDN w:val="0"/>
        <w:adjustRightInd w:val="0"/>
        <w:snapToGrid w:val="0"/>
        <w:spacing w:before="103" w:line="360" w:lineRule="auto"/>
        <w:ind w:right="403"/>
        <w:jc w:val="center"/>
        <w:textAlignment w:val="baseline"/>
        <w:rPr>
          <w:rFonts w:ascii="宋体" w:hAnsi="宋体" w:eastAsia="宋体" w:cs="宋体"/>
          <w:snapToGrid w:val="0"/>
          <w:color w:val="auto"/>
          <w:kern w:val="0"/>
          <w:sz w:val="28"/>
          <w:szCs w:val="28"/>
          <w:highlight w:val="none"/>
        </w:rPr>
      </w:pPr>
      <w:r>
        <w:rPr>
          <w:rFonts w:hint="eastAsia" w:ascii="宋体" w:hAnsi="宋体" w:eastAsia="宋体" w:cs="宋体"/>
          <w:b/>
          <w:bCs/>
          <w:snapToGrid w:val="0"/>
          <w:color w:val="auto"/>
          <w:kern w:val="0"/>
          <w:sz w:val="28"/>
          <w:szCs w:val="28"/>
          <w:highlight w:val="none"/>
        </w:rPr>
        <w:t>内蒙古昆明卷烟有限责任公司</w:t>
      </w:r>
      <w:bookmarkStart w:id="0" w:name="OLE_LINK9"/>
      <w:bookmarkStart w:id="1" w:name="OLE_LINK10"/>
      <w:r>
        <w:rPr>
          <w:rFonts w:hint="eastAsia" w:ascii="宋体" w:hAnsi="宋体" w:eastAsia="宋体" w:cs="宋体"/>
          <w:b/>
          <w:bCs/>
          <w:snapToGrid w:val="0"/>
          <w:color w:val="auto"/>
          <w:kern w:val="0"/>
          <w:sz w:val="28"/>
          <w:szCs w:val="28"/>
          <w:highlight w:val="none"/>
        </w:rPr>
        <w:t>2026-2027年烟用材料采购项目-（第十四标包）接装纸</w:t>
      </w:r>
      <w:bookmarkEnd w:id="0"/>
      <w:bookmarkEnd w:id="1"/>
      <w:r>
        <w:rPr>
          <w:rFonts w:hint="eastAsia" w:ascii="宋体" w:hAnsi="宋体" w:eastAsia="宋体" w:cs="宋体"/>
          <w:b/>
          <w:bCs/>
          <w:snapToGrid w:val="0"/>
          <w:color w:val="auto"/>
          <w:spacing w:val="-1"/>
          <w:kern w:val="0"/>
          <w:sz w:val="28"/>
          <w:szCs w:val="28"/>
          <w:highlight w:val="none"/>
        </w:rPr>
        <w:t>招</w:t>
      </w:r>
      <w:bookmarkStart w:id="34" w:name="_GoBack"/>
      <w:bookmarkEnd w:id="34"/>
      <w:r>
        <w:rPr>
          <w:rFonts w:hint="eastAsia" w:ascii="宋体" w:hAnsi="宋体" w:eastAsia="宋体" w:cs="宋体"/>
          <w:b/>
          <w:bCs/>
          <w:snapToGrid w:val="0"/>
          <w:color w:val="auto"/>
          <w:spacing w:val="-1"/>
          <w:kern w:val="0"/>
          <w:sz w:val="28"/>
          <w:szCs w:val="28"/>
          <w:highlight w:val="none"/>
        </w:rPr>
        <w:t>标公告</w:t>
      </w:r>
    </w:p>
    <w:p w14:paraId="0386D4FE">
      <w:pPr>
        <w:keepNext w:val="0"/>
        <w:keepLines w:val="0"/>
        <w:pageBreakBefore w:val="0"/>
        <w:widowControl w:val="0"/>
        <w:kinsoku/>
        <w:wordWrap/>
        <w:overflowPunct/>
        <w:topLinePunct w:val="0"/>
        <w:autoSpaceDE w:val="0"/>
        <w:autoSpaceDN w:val="0"/>
        <w:bidi w:val="0"/>
        <w:adjustRightInd w:val="0"/>
        <w:snapToGrid w:val="0"/>
        <w:spacing w:before="84"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佳诺建设工程项目管理有限公司（以下简称招标代理机构）受内蒙古昆明卷烟有限责任公司（以下简称招标人）的委托，对内蒙古昆明卷烟有限责任公司2026-2027年烟用材料采购项目-（第十四标包）接装纸进行公开招标。现就招标事宜公告如下：</w:t>
      </w:r>
    </w:p>
    <w:p w14:paraId="027C25D5">
      <w:pPr>
        <w:pStyle w:val="2"/>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ascii="宋体" w:hAnsi="宋体" w:eastAsia="宋体" w:cs="宋体"/>
          <w:b/>
          <w:bCs/>
          <w:color w:val="auto"/>
          <w:spacing w:val="0"/>
          <w:sz w:val="24"/>
          <w:szCs w:val="24"/>
          <w:highlight w:val="none"/>
        </w:rPr>
      </w:pPr>
      <w:bookmarkStart w:id="2" w:name="_Toc19093"/>
      <w:bookmarkStart w:id="3" w:name="_Toc19180"/>
      <w:bookmarkStart w:id="4" w:name="_Toc13846"/>
      <w:r>
        <w:rPr>
          <w:rFonts w:hint="eastAsia" w:ascii="宋体" w:hAnsi="宋体" w:eastAsia="宋体" w:cs="宋体"/>
          <w:b/>
          <w:bCs w:val="0"/>
          <w:color w:val="auto"/>
          <w:spacing w:val="0"/>
          <w:sz w:val="24"/>
          <w:szCs w:val="24"/>
          <w:highlight w:val="none"/>
        </w:rPr>
        <w:t>一、项目编号</w:t>
      </w:r>
      <w:bookmarkEnd w:id="2"/>
      <w:bookmarkEnd w:id="3"/>
      <w:bookmarkEnd w:id="4"/>
    </w:p>
    <w:p w14:paraId="27BE542E">
      <w:pPr>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rPr>
        <w:t>项目编号：JN2025-ZB047</w:t>
      </w:r>
    </w:p>
    <w:p w14:paraId="0B35DBDB">
      <w:pPr>
        <w:pStyle w:val="2"/>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ascii="宋体" w:hAnsi="宋体" w:eastAsia="宋体" w:cs="宋体"/>
          <w:b/>
          <w:bCs/>
          <w:color w:val="auto"/>
          <w:spacing w:val="0"/>
          <w:sz w:val="24"/>
          <w:szCs w:val="24"/>
          <w:highlight w:val="none"/>
        </w:rPr>
      </w:pPr>
      <w:bookmarkStart w:id="5" w:name="_Toc27170"/>
      <w:bookmarkStart w:id="6" w:name="_Toc12969"/>
      <w:bookmarkStart w:id="7" w:name="_Toc12898"/>
      <w:r>
        <w:rPr>
          <w:rFonts w:hint="eastAsia" w:ascii="宋体" w:hAnsi="宋体" w:eastAsia="宋体" w:cs="宋体"/>
          <w:b/>
          <w:bCs w:val="0"/>
          <w:color w:val="auto"/>
          <w:spacing w:val="0"/>
          <w:sz w:val="24"/>
          <w:szCs w:val="24"/>
          <w:highlight w:val="none"/>
        </w:rPr>
        <w:t>二、项目概况</w:t>
      </w:r>
      <w:bookmarkEnd w:id="5"/>
      <w:bookmarkEnd w:id="6"/>
      <w:bookmarkEnd w:id="7"/>
    </w:p>
    <w:p w14:paraId="6777F97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（一）项目名称：内蒙古昆明卷烟有限责任公司2026-2027年烟用材料采购项目-（第十四标包）接装纸。</w:t>
      </w:r>
    </w:p>
    <w:p w14:paraId="724F14D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（二）资金来源：招标人自筹。</w:t>
      </w:r>
    </w:p>
    <w:p w14:paraId="4030F95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（三）招标方式：公开招标。</w:t>
      </w:r>
    </w:p>
    <w:p w14:paraId="7758AAF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b w:val="0"/>
          <w:bCs w:val="0"/>
          <w:color w:val="auto"/>
          <w:spacing w:val="0"/>
          <w:sz w:val="24"/>
          <w:szCs w:val="24"/>
          <w:highlight w:val="none"/>
        </w:rPr>
        <w:t>（四）合同期限：</w:t>
      </w:r>
      <w:r>
        <w:rPr>
          <w:rFonts w:hint="eastAsia" w:ascii="宋体" w:hAnsi="宋体" w:eastAsia="宋体" w:cs="宋体"/>
          <w:color w:val="auto"/>
          <w:sz w:val="24"/>
          <w:szCs w:val="24"/>
          <w:highlight w:val="none"/>
        </w:rPr>
        <w:t>2026年1月1日至2027年12月31日。</w:t>
      </w:r>
    </w:p>
    <w:p w14:paraId="3EF6700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五</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项目预算</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val="en-US" w:eastAsia="zh-CN"/>
        </w:rPr>
        <w:t>采购估算价约为4380.55万元（含税），</w:t>
      </w:r>
      <w:r>
        <w:rPr>
          <w:rFonts w:hint="eastAsia" w:ascii="宋体" w:hAnsi="宋体" w:eastAsia="宋体" w:cs="宋体"/>
          <w:snapToGrid w:val="0"/>
          <w:color w:val="auto"/>
          <w:spacing w:val="-2"/>
          <w:kern w:val="0"/>
          <w:sz w:val="24"/>
          <w:szCs w:val="24"/>
          <w:highlight w:val="none"/>
        </w:rPr>
        <w:t>2026年预计采购金额2190.275万元，2027年采购金额以当年实际发生金额为准</w:t>
      </w:r>
      <w:r>
        <w:rPr>
          <w:rFonts w:ascii="宋体" w:hAnsi="宋体" w:eastAsia="宋体" w:cs="宋体"/>
          <w:snapToGrid w:val="0"/>
          <w:color w:val="auto"/>
          <w:spacing w:val="-2"/>
          <w:kern w:val="0"/>
          <w:sz w:val="24"/>
          <w:szCs w:val="24"/>
          <w:highlight w:val="none"/>
        </w:rPr>
        <w:t>。</w:t>
      </w:r>
      <w:r>
        <w:rPr>
          <w:rFonts w:hint="eastAsia" w:ascii="宋体" w:hAnsi="宋体" w:eastAsia="宋体" w:cs="宋体"/>
          <w:snapToGrid w:val="0"/>
          <w:color w:val="auto"/>
          <w:spacing w:val="-2"/>
          <w:kern w:val="0"/>
          <w:sz w:val="24"/>
          <w:szCs w:val="24"/>
          <w:highlight w:val="none"/>
        </w:rPr>
        <w:t>每年预计采购量</w:t>
      </w:r>
      <w:r>
        <w:rPr>
          <w:rFonts w:hint="eastAsia" w:ascii="宋体" w:hAnsi="宋体" w:eastAsia="宋体" w:cs="宋体"/>
          <w:color w:val="auto"/>
          <w:sz w:val="24"/>
          <w:szCs w:val="24"/>
          <w:highlight w:val="none"/>
        </w:rPr>
        <w:t>417323.7</w:t>
      </w:r>
      <w:r>
        <w:rPr>
          <w:rFonts w:hint="eastAsia" w:ascii="宋体" w:hAnsi="宋体" w:eastAsia="宋体" w:cs="宋体"/>
          <w:color w:val="auto"/>
          <w:sz w:val="24"/>
          <w:szCs w:val="24"/>
          <w:highlight w:val="none"/>
          <w:lang w:val="en-US" w:eastAsia="zh-CN"/>
        </w:rPr>
        <w:t>0</w:t>
      </w:r>
      <w:r>
        <w:rPr>
          <w:rFonts w:hint="eastAsia" w:ascii="宋体" w:hAnsi="宋体" w:eastAsia="宋体" w:cs="宋体"/>
          <w:snapToGrid w:val="0"/>
          <w:color w:val="auto"/>
          <w:spacing w:val="-2"/>
          <w:kern w:val="0"/>
          <w:sz w:val="24"/>
          <w:szCs w:val="24"/>
          <w:highlight w:val="none"/>
        </w:rPr>
        <w:t>公斤</w:t>
      </w:r>
      <w:r>
        <w:rPr>
          <w:rFonts w:hint="eastAsia" w:ascii="宋体" w:hAnsi="宋体" w:eastAsia="宋体" w:cs="宋体"/>
          <w:snapToGrid w:val="0"/>
          <w:color w:val="auto"/>
          <w:spacing w:val="-2"/>
          <w:kern w:val="0"/>
          <w:sz w:val="24"/>
          <w:szCs w:val="24"/>
          <w:highlight w:val="none"/>
          <w:lang w:eastAsia="zh-CN"/>
        </w:rPr>
        <w:t>，（</w:t>
      </w:r>
      <w:r>
        <w:rPr>
          <w:rFonts w:ascii="宋体" w:hAnsi="宋体" w:eastAsia="宋体" w:cs="宋体"/>
          <w:snapToGrid w:val="0"/>
          <w:color w:val="auto"/>
          <w:spacing w:val="-1"/>
          <w:kern w:val="0"/>
          <w:sz w:val="24"/>
          <w:szCs w:val="24"/>
          <w:highlight w:val="none"/>
        </w:rPr>
        <w:t>预计采购量仅为投标报价提供参考，不作为中标后实际采购量)</w:t>
      </w:r>
      <w:r>
        <w:rPr>
          <w:rFonts w:hint="eastAsia" w:ascii="宋体" w:hAnsi="宋体" w:eastAsia="宋体" w:cs="宋体"/>
          <w:snapToGrid w:val="0"/>
          <w:color w:val="auto"/>
          <w:spacing w:val="-1"/>
          <w:kern w:val="0"/>
          <w:sz w:val="24"/>
          <w:szCs w:val="24"/>
          <w:highlight w:val="none"/>
          <w:lang w:eastAsia="zh-CN"/>
        </w:rPr>
        <w:t>。</w:t>
      </w:r>
      <w:r>
        <w:rPr>
          <w:rFonts w:hint="eastAsia" w:ascii="宋体" w:hAnsi="宋体" w:eastAsia="宋体" w:cs="宋体"/>
          <w:color w:val="auto"/>
          <w:spacing w:val="0"/>
          <w:sz w:val="24"/>
          <w:szCs w:val="24"/>
          <w:highlight w:val="none"/>
        </w:rPr>
        <w:t>本次招标为单价招标，中标后实际供货量以采购订单为准。</w:t>
      </w:r>
    </w:p>
    <w:p w14:paraId="1DF890C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val="en-US" w:eastAsia="zh-CN"/>
        </w:rPr>
        <w:t>六</w:t>
      </w:r>
      <w:r>
        <w:rPr>
          <w:rFonts w:hint="eastAsia" w:ascii="宋体" w:hAnsi="宋体" w:eastAsia="宋体" w:cs="宋体"/>
          <w:color w:val="auto"/>
          <w:spacing w:val="0"/>
          <w:sz w:val="24"/>
          <w:szCs w:val="24"/>
          <w:highlight w:val="none"/>
        </w:rPr>
        <w:t>）交货地点：</w:t>
      </w:r>
      <w:r>
        <w:rPr>
          <w:rFonts w:hint="eastAsia" w:ascii="宋体" w:hAnsi="宋体" w:eastAsia="宋体" w:cs="宋体"/>
          <w:color w:val="auto"/>
          <w:sz w:val="24"/>
          <w:szCs w:val="24"/>
          <w:highlight w:val="none"/>
        </w:rPr>
        <w:t>内蒙古昆明卷烟有限责任公司物流中心仓库。</w:t>
      </w:r>
    </w:p>
    <w:p w14:paraId="1BD97DD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七</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交货时间：</w:t>
      </w:r>
      <w:r>
        <w:rPr>
          <w:rFonts w:hint="eastAsia" w:ascii="宋体" w:hAnsi="宋体" w:eastAsia="宋体" w:cs="宋体"/>
          <w:color w:val="auto"/>
          <w:sz w:val="24"/>
          <w:szCs w:val="24"/>
          <w:highlight w:val="none"/>
          <w:lang w:val="zh-CN"/>
        </w:rPr>
        <w:t>合同签订后按照招标人要求分批次交货，为满足招标人柔性化生产的需求，投标人须按照订单约定的交货时间交货。</w:t>
      </w:r>
    </w:p>
    <w:p w14:paraId="1AD6D04A">
      <w:pPr>
        <w:pStyle w:val="2"/>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jc w:val="both"/>
        <w:textAlignment w:val="auto"/>
        <w:rPr>
          <w:rFonts w:hint="eastAsia" w:ascii="宋体" w:hAnsi="宋体" w:eastAsia="宋体" w:cs="宋体"/>
          <w:b/>
          <w:bCs w:val="0"/>
          <w:color w:val="auto"/>
          <w:spacing w:val="0"/>
          <w:sz w:val="24"/>
          <w:szCs w:val="24"/>
          <w:highlight w:val="none"/>
        </w:rPr>
      </w:pPr>
      <w:bookmarkStart w:id="8" w:name="_Toc4676"/>
      <w:bookmarkStart w:id="9" w:name="_Toc24517"/>
      <w:bookmarkStart w:id="10" w:name="_Toc31287"/>
      <w:r>
        <w:rPr>
          <w:rFonts w:hint="eastAsia" w:ascii="宋体" w:hAnsi="宋体" w:eastAsia="宋体" w:cs="宋体"/>
          <w:b/>
          <w:bCs w:val="0"/>
          <w:color w:val="auto"/>
          <w:spacing w:val="0"/>
          <w:sz w:val="24"/>
          <w:szCs w:val="24"/>
          <w:highlight w:val="none"/>
        </w:rPr>
        <w:t>三、招标内容</w:t>
      </w:r>
      <w:bookmarkEnd w:id="8"/>
      <w:bookmarkEnd w:id="9"/>
      <w:bookmarkEnd w:id="10"/>
    </w:p>
    <w:p w14:paraId="7FBBD5B0">
      <w:pPr>
        <w:autoSpaceDE w:val="0"/>
        <w:autoSpaceDN w:val="0"/>
        <w:adjustRightInd w:val="0"/>
        <w:snapToGrid w:val="0"/>
        <w:spacing w:line="360" w:lineRule="auto"/>
        <w:ind w:firstLine="476" w:firstLineChars="200"/>
        <w:textAlignment w:val="baseline"/>
        <w:rPr>
          <w:rFonts w:hint="eastAsia" w:ascii="宋体" w:hAnsi="宋体" w:eastAsia="宋体" w:cs="宋体"/>
          <w:snapToGrid w:val="0"/>
          <w:color w:val="auto"/>
          <w:spacing w:val="-1"/>
          <w:kern w:val="0"/>
          <w:sz w:val="24"/>
          <w:szCs w:val="24"/>
          <w:highlight w:val="none"/>
          <w:lang w:eastAsia="zh-CN"/>
        </w:rPr>
      </w:pPr>
      <w:r>
        <w:rPr>
          <w:rFonts w:ascii="宋体" w:hAnsi="宋体" w:eastAsia="宋体" w:cs="宋体"/>
          <w:snapToGrid w:val="0"/>
          <w:color w:val="auto"/>
          <w:spacing w:val="-1"/>
          <w:kern w:val="0"/>
          <w:sz w:val="24"/>
          <w:szCs w:val="24"/>
          <w:highlight w:val="none"/>
        </w:rPr>
        <w:t>最高投标限价、</w:t>
      </w:r>
      <w:r>
        <w:rPr>
          <w:rFonts w:hint="eastAsia" w:ascii="宋体" w:hAnsi="宋体" w:eastAsia="宋体" w:cs="宋体"/>
          <w:snapToGrid w:val="0"/>
          <w:color w:val="auto"/>
          <w:spacing w:val="-1"/>
          <w:kern w:val="0"/>
          <w:sz w:val="24"/>
          <w:szCs w:val="24"/>
          <w:highlight w:val="none"/>
        </w:rPr>
        <w:t>拟中标家数、拟中标权重及备选供应商家数表</w:t>
      </w:r>
      <w:r>
        <w:rPr>
          <w:rFonts w:hint="eastAsia" w:ascii="宋体" w:hAnsi="宋体" w:eastAsia="宋体" w:cs="宋体"/>
          <w:snapToGrid w:val="0"/>
          <w:color w:val="auto"/>
          <w:spacing w:val="-1"/>
          <w:kern w:val="0"/>
          <w:sz w:val="24"/>
          <w:szCs w:val="24"/>
          <w:highlight w:val="none"/>
          <w:lang w:eastAsia="zh-CN"/>
        </w:rPr>
        <w:t>：</w:t>
      </w:r>
    </w:p>
    <w:tbl>
      <w:tblPr>
        <w:tblStyle w:val="6"/>
        <w:tblW w:w="9923" w:type="dxa"/>
        <w:tblInd w:w="-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3475"/>
        <w:gridCol w:w="1950"/>
        <w:gridCol w:w="1000"/>
        <w:gridCol w:w="1551"/>
        <w:gridCol w:w="1247"/>
      </w:tblGrid>
      <w:tr w14:paraId="1D8D6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00" w:type="dxa"/>
            <w:vAlign w:val="center"/>
          </w:tcPr>
          <w:p w14:paraId="4A671859">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475" w:type="dxa"/>
            <w:vAlign w:val="center"/>
          </w:tcPr>
          <w:p w14:paraId="1204CC24">
            <w:pPr>
              <w:keepNext w:val="0"/>
              <w:keepLines w:val="0"/>
              <w:pageBreakBefore w:val="0"/>
              <w:kinsoku/>
              <w:wordWrap/>
              <w:overflowPunct/>
              <w:topLinePunct w:val="0"/>
              <w:autoSpaceDE/>
              <w:autoSpaceDN/>
              <w:bidi w:val="0"/>
              <w:adjustRightInd/>
              <w:ind w:firstLine="3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采购内容</w:t>
            </w:r>
          </w:p>
        </w:tc>
        <w:tc>
          <w:tcPr>
            <w:tcW w:w="1950" w:type="dxa"/>
            <w:vAlign w:val="center"/>
          </w:tcPr>
          <w:p w14:paraId="341B7FBC">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不含税最高限价</w:t>
            </w:r>
          </w:p>
          <w:p w14:paraId="1BDA4BA9">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（元/公斤）</w:t>
            </w:r>
          </w:p>
        </w:tc>
        <w:tc>
          <w:tcPr>
            <w:tcW w:w="1000" w:type="dxa"/>
            <w:vAlign w:val="center"/>
          </w:tcPr>
          <w:p w14:paraId="0ADCA883">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拟</w:t>
            </w:r>
            <w:r>
              <w:rPr>
                <w:rFonts w:hint="eastAsia" w:ascii="宋体" w:hAnsi="宋体" w:eastAsia="宋体" w:cs="宋体"/>
                <w:color w:val="auto"/>
                <w:sz w:val="24"/>
                <w:szCs w:val="24"/>
                <w:highlight w:val="none"/>
              </w:rPr>
              <w:t>中标家数</w:t>
            </w:r>
          </w:p>
        </w:tc>
        <w:tc>
          <w:tcPr>
            <w:tcW w:w="1551" w:type="dxa"/>
            <w:vAlign w:val="center"/>
          </w:tcPr>
          <w:p w14:paraId="79C62034">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拟</w:t>
            </w:r>
            <w:r>
              <w:rPr>
                <w:rFonts w:hint="eastAsia" w:ascii="宋体" w:hAnsi="宋体" w:eastAsia="宋体" w:cs="宋体"/>
                <w:color w:val="auto"/>
                <w:sz w:val="24"/>
                <w:szCs w:val="24"/>
                <w:highlight w:val="none"/>
              </w:rPr>
              <w:t>中标权重（%）</w:t>
            </w:r>
          </w:p>
        </w:tc>
        <w:tc>
          <w:tcPr>
            <w:tcW w:w="1247" w:type="dxa"/>
            <w:vAlign w:val="center"/>
          </w:tcPr>
          <w:p w14:paraId="52502653">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备选供应商家数</w:t>
            </w:r>
          </w:p>
        </w:tc>
      </w:tr>
      <w:tr w14:paraId="750FC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00" w:type="dxa"/>
            <w:vAlign w:val="center"/>
          </w:tcPr>
          <w:p w14:paraId="752AD89A">
            <w:pPr>
              <w:keepNext w:val="0"/>
              <w:keepLines w:val="0"/>
              <w:pageBreakBefore w:val="0"/>
              <w:kinsoku/>
              <w:wordWrap/>
              <w:overflowPunct/>
              <w:topLinePunct w:val="0"/>
              <w:autoSpaceDE/>
              <w:autoSpaceDN/>
              <w:bidi w:val="0"/>
              <w:adjustRightInd/>
              <w:ind w:firstLine="240" w:firstLineChars="100"/>
              <w:jc w:val="both"/>
              <w:rPr>
                <w:rFonts w:hint="eastAsia" w:ascii="宋体" w:hAnsi="宋体" w:eastAsia="宋体" w:cs="宋体"/>
                <w:color w:val="auto"/>
                <w:sz w:val="24"/>
                <w:szCs w:val="24"/>
                <w:highlight w:val="none"/>
              </w:rPr>
            </w:pPr>
            <w:bookmarkStart w:id="11" w:name="_Hlk211542081"/>
            <w:r>
              <w:rPr>
                <w:rFonts w:hint="eastAsia" w:ascii="宋体" w:hAnsi="宋体" w:eastAsia="宋体" w:cs="宋体"/>
                <w:color w:val="auto"/>
                <w:sz w:val="24"/>
                <w:szCs w:val="24"/>
                <w:highlight w:val="none"/>
              </w:rPr>
              <w:t>1</w:t>
            </w:r>
          </w:p>
        </w:tc>
        <w:tc>
          <w:tcPr>
            <w:tcW w:w="3475" w:type="dxa"/>
            <w:vAlign w:val="center"/>
          </w:tcPr>
          <w:p w14:paraId="06ABCC86">
            <w:pPr>
              <w:keepNext w:val="0"/>
              <w:keepLines w:val="0"/>
              <w:pageBreakBefore w:val="0"/>
              <w:kinsoku/>
              <w:wordWrap/>
              <w:overflowPunct/>
              <w:topLinePunct w:val="0"/>
              <w:autoSpaceDE/>
              <w:autoSpaceDN/>
              <w:bidi w:val="0"/>
              <w:adjustRightInd/>
              <w:ind w:firstLine="3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云烟(硬苁蓉)接装纸</w:t>
            </w:r>
          </w:p>
        </w:tc>
        <w:tc>
          <w:tcPr>
            <w:tcW w:w="1950" w:type="dxa"/>
            <w:vAlign w:val="center"/>
          </w:tcPr>
          <w:p w14:paraId="60D42EE4">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40.85</w:t>
            </w:r>
          </w:p>
        </w:tc>
        <w:tc>
          <w:tcPr>
            <w:tcW w:w="1000" w:type="dxa"/>
            <w:vAlign w:val="center"/>
          </w:tcPr>
          <w:p w14:paraId="12E7E528">
            <w:pPr>
              <w:keepNext w:val="0"/>
              <w:keepLines w:val="0"/>
              <w:pageBreakBefore w:val="0"/>
              <w:kinsoku/>
              <w:wordWrap/>
              <w:overflowPunct/>
              <w:topLinePunct w:val="0"/>
              <w:autoSpaceDE/>
              <w:autoSpaceDN/>
              <w:bidi w:val="0"/>
              <w:adjustRightInd/>
              <w:ind w:firstLine="3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551" w:type="dxa"/>
            <w:vAlign w:val="center"/>
          </w:tcPr>
          <w:p w14:paraId="3B259097">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40:30:20:10</w:t>
            </w:r>
          </w:p>
        </w:tc>
        <w:tc>
          <w:tcPr>
            <w:tcW w:w="1247" w:type="dxa"/>
            <w:vAlign w:val="center"/>
          </w:tcPr>
          <w:p w14:paraId="353DCED6">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2家</w:t>
            </w:r>
          </w:p>
        </w:tc>
      </w:tr>
      <w:tr w14:paraId="05DD3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00" w:type="dxa"/>
            <w:vAlign w:val="center"/>
          </w:tcPr>
          <w:p w14:paraId="55627FEB">
            <w:pPr>
              <w:keepNext w:val="0"/>
              <w:keepLines w:val="0"/>
              <w:pageBreakBefore w:val="0"/>
              <w:kinsoku/>
              <w:wordWrap/>
              <w:overflowPunct/>
              <w:topLinePunct w:val="0"/>
              <w:autoSpaceDE/>
              <w:autoSpaceDN/>
              <w:bidi w:val="0"/>
              <w:adjustRightInd/>
              <w:ind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475" w:type="dxa"/>
            <w:vAlign w:val="center"/>
          </w:tcPr>
          <w:p w14:paraId="2F4EC6D9">
            <w:pPr>
              <w:keepNext w:val="0"/>
              <w:keepLines w:val="0"/>
              <w:pageBreakBefore w:val="0"/>
              <w:kinsoku/>
              <w:wordWrap/>
              <w:overflowPunct/>
              <w:topLinePunct w:val="0"/>
              <w:autoSpaceDE/>
              <w:autoSpaceDN/>
              <w:bidi w:val="0"/>
              <w:adjustRightInd/>
              <w:jc w:val="both"/>
              <w:rPr>
                <w:rFonts w:hint="eastAsia" w:ascii="宋体" w:hAnsi="宋体" w:eastAsia="宋体" w:cs="宋体"/>
                <w:color w:val="auto"/>
                <w:sz w:val="24"/>
                <w:szCs w:val="24"/>
                <w:highlight w:val="none"/>
              </w:rPr>
            </w:pPr>
            <w:bookmarkStart w:id="12" w:name="OLE_LINK16"/>
            <w:bookmarkStart w:id="13" w:name="OLE_LINK15"/>
            <w:r>
              <w:rPr>
                <w:rFonts w:hint="eastAsia" w:ascii="宋体" w:hAnsi="宋体" w:eastAsia="宋体" w:cs="宋体"/>
                <w:color w:val="auto"/>
                <w:sz w:val="24"/>
                <w:szCs w:val="24"/>
                <w:highlight w:val="none"/>
              </w:rPr>
              <w:t>冬虫夏草(双中支)接装纸</w:t>
            </w:r>
            <w:bookmarkEnd w:id="12"/>
            <w:bookmarkEnd w:id="13"/>
          </w:p>
        </w:tc>
        <w:tc>
          <w:tcPr>
            <w:tcW w:w="1950" w:type="dxa"/>
            <w:vAlign w:val="center"/>
          </w:tcPr>
          <w:p w14:paraId="281D5684">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48.84</w:t>
            </w:r>
          </w:p>
        </w:tc>
        <w:tc>
          <w:tcPr>
            <w:tcW w:w="1000" w:type="dxa"/>
            <w:vAlign w:val="center"/>
          </w:tcPr>
          <w:p w14:paraId="4A982BE6">
            <w:pPr>
              <w:keepNext w:val="0"/>
              <w:keepLines w:val="0"/>
              <w:pageBreakBefore w:val="0"/>
              <w:kinsoku/>
              <w:wordWrap/>
              <w:overflowPunct/>
              <w:topLinePunct w:val="0"/>
              <w:autoSpaceDE/>
              <w:autoSpaceDN/>
              <w:bidi w:val="0"/>
              <w:adjustRightInd/>
              <w:ind w:firstLine="3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551" w:type="dxa"/>
            <w:vAlign w:val="center"/>
          </w:tcPr>
          <w:p w14:paraId="199EEC21">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50:30:20</w:t>
            </w:r>
          </w:p>
        </w:tc>
        <w:tc>
          <w:tcPr>
            <w:tcW w:w="1247" w:type="dxa"/>
            <w:vAlign w:val="center"/>
          </w:tcPr>
          <w:p w14:paraId="200907D5">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2家</w:t>
            </w:r>
          </w:p>
        </w:tc>
      </w:tr>
      <w:tr w14:paraId="4BE36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00" w:type="dxa"/>
            <w:vAlign w:val="center"/>
          </w:tcPr>
          <w:p w14:paraId="553569A2">
            <w:pPr>
              <w:keepNext w:val="0"/>
              <w:keepLines w:val="0"/>
              <w:pageBreakBefore w:val="0"/>
              <w:kinsoku/>
              <w:wordWrap/>
              <w:overflowPunct/>
              <w:topLinePunct w:val="0"/>
              <w:autoSpaceDE/>
              <w:autoSpaceDN/>
              <w:bidi w:val="0"/>
              <w:adjustRightInd/>
              <w:ind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475" w:type="dxa"/>
            <w:vAlign w:val="center"/>
          </w:tcPr>
          <w:p w14:paraId="529CB973">
            <w:pPr>
              <w:keepNext w:val="0"/>
              <w:keepLines w:val="0"/>
              <w:pageBreakBefore w:val="0"/>
              <w:kinsoku/>
              <w:wordWrap/>
              <w:overflowPunct/>
              <w:topLinePunct w:val="0"/>
              <w:autoSpaceDE/>
              <w:autoSpaceDN/>
              <w:bidi w:val="0"/>
              <w:adjustRightInd/>
              <w:ind w:firstLine="320"/>
              <w:jc w:val="center"/>
              <w:rPr>
                <w:rFonts w:hint="eastAsia" w:ascii="宋体" w:hAnsi="宋体" w:eastAsia="宋体" w:cs="宋体"/>
                <w:color w:val="auto"/>
                <w:sz w:val="24"/>
                <w:szCs w:val="24"/>
                <w:highlight w:val="none"/>
              </w:rPr>
            </w:pPr>
            <w:bookmarkStart w:id="14" w:name="OLE_LINK17"/>
            <w:bookmarkStart w:id="15" w:name="OLE_LINK18"/>
            <w:r>
              <w:rPr>
                <w:rFonts w:hint="eastAsia" w:ascii="宋体" w:hAnsi="宋体" w:eastAsia="宋体" w:cs="宋体"/>
                <w:color w:val="auto"/>
                <w:sz w:val="24"/>
                <w:szCs w:val="24"/>
                <w:highlight w:val="none"/>
              </w:rPr>
              <w:t>白沙(长丰)接装纸</w:t>
            </w:r>
            <w:bookmarkEnd w:id="14"/>
            <w:bookmarkEnd w:id="15"/>
          </w:p>
        </w:tc>
        <w:tc>
          <w:tcPr>
            <w:tcW w:w="1950" w:type="dxa"/>
            <w:vAlign w:val="center"/>
          </w:tcPr>
          <w:p w14:paraId="6285D553">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24.7</w:t>
            </w:r>
            <w:r>
              <w:rPr>
                <w:rFonts w:hint="eastAsia" w:ascii="宋体" w:hAnsi="宋体" w:eastAsia="宋体" w:cs="宋体"/>
                <w:color w:val="auto"/>
                <w:sz w:val="24"/>
                <w:szCs w:val="24"/>
                <w:highlight w:val="none"/>
                <w:lang w:val="en-US" w:eastAsia="zh-CN"/>
              </w:rPr>
              <w:t>0</w:t>
            </w:r>
          </w:p>
        </w:tc>
        <w:tc>
          <w:tcPr>
            <w:tcW w:w="1000" w:type="dxa"/>
            <w:vAlign w:val="center"/>
          </w:tcPr>
          <w:p w14:paraId="4F6581FF">
            <w:pPr>
              <w:keepNext w:val="0"/>
              <w:keepLines w:val="0"/>
              <w:pageBreakBefore w:val="0"/>
              <w:kinsoku/>
              <w:wordWrap/>
              <w:overflowPunct/>
              <w:topLinePunct w:val="0"/>
              <w:autoSpaceDE/>
              <w:autoSpaceDN/>
              <w:bidi w:val="0"/>
              <w:adjustRightInd/>
              <w:ind w:firstLine="3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551" w:type="dxa"/>
            <w:vAlign w:val="center"/>
          </w:tcPr>
          <w:p w14:paraId="423EEDA4">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50:30:20</w:t>
            </w:r>
          </w:p>
        </w:tc>
        <w:tc>
          <w:tcPr>
            <w:tcW w:w="1247" w:type="dxa"/>
            <w:vAlign w:val="center"/>
          </w:tcPr>
          <w:p w14:paraId="6D43A9C8">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2家</w:t>
            </w:r>
          </w:p>
        </w:tc>
      </w:tr>
      <w:tr w14:paraId="7A18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00" w:type="dxa"/>
            <w:vAlign w:val="center"/>
          </w:tcPr>
          <w:p w14:paraId="4A4279A7">
            <w:pPr>
              <w:keepNext w:val="0"/>
              <w:keepLines w:val="0"/>
              <w:pageBreakBefore w:val="0"/>
              <w:kinsoku/>
              <w:wordWrap/>
              <w:overflowPunct/>
              <w:topLinePunct w:val="0"/>
              <w:autoSpaceDE/>
              <w:autoSpaceDN/>
              <w:bidi w:val="0"/>
              <w:adjustRightInd/>
              <w:ind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475" w:type="dxa"/>
            <w:vAlign w:val="center"/>
          </w:tcPr>
          <w:p w14:paraId="6BD9A50E">
            <w:pPr>
              <w:keepNext w:val="0"/>
              <w:keepLines w:val="0"/>
              <w:pageBreakBefore w:val="0"/>
              <w:kinsoku/>
              <w:wordWrap/>
              <w:overflowPunct/>
              <w:topLinePunct w:val="0"/>
              <w:autoSpaceDE/>
              <w:autoSpaceDN/>
              <w:bidi w:val="0"/>
              <w:adjustRightInd/>
              <w:ind w:firstLine="320"/>
              <w:jc w:val="center"/>
              <w:rPr>
                <w:rFonts w:hint="eastAsia" w:ascii="宋体" w:hAnsi="宋体" w:eastAsia="宋体" w:cs="宋体"/>
                <w:color w:val="auto"/>
                <w:sz w:val="24"/>
                <w:szCs w:val="24"/>
                <w:highlight w:val="none"/>
              </w:rPr>
            </w:pPr>
            <w:bookmarkStart w:id="16" w:name="OLE_LINK20"/>
            <w:bookmarkStart w:id="17" w:name="OLE_LINK19"/>
            <w:r>
              <w:rPr>
                <w:rFonts w:hint="eastAsia" w:ascii="宋体" w:hAnsi="宋体" w:eastAsia="宋体" w:cs="宋体"/>
                <w:color w:val="auto"/>
                <w:sz w:val="24"/>
                <w:szCs w:val="24"/>
                <w:highlight w:val="none"/>
              </w:rPr>
              <w:t>冬虫夏草(和润)接装纸</w:t>
            </w:r>
            <w:bookmarkEnd w:id="16"/>
            <w:bookmarkEnd w:id="17"/>
          </w:p>
        </w:tc>
        <w:tc>
          <w:tcPr>
            <w:tcW w:w="1950" w:type="dxa"/>
            <w:vAlign w:val="center"/>
          </w:tcPr>
          <w:p w14:paraId="5C51B508">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64.6</w:t>
            </w:r>
            <w:r>
              <w:rPr>
                <w:rFonts w:hint="eastAsia" w:ascii="宋体" w:hAnsi="宋体" w:eastAsia="宋体" w:cs="宋体"/>
                <w:color w:val="auto"/>
                <w:sz w:val="24"/>
                <w:szCs w:val="24"/>
                <w:highlight w:val="none"/>
                <w:lang w:val="en-US" w:eastAsia="zh-CN"/>
              </w:rPr>
              <w:t>0</w:t>
            </w:r>
          </w:p>
        </w:tc>
        <w:tc>
          <w:tcPr>
            <w:tcW w:w="1000" w:type="dxa"/>
            <w:vAlign w:val="center"/>
          </w:tcPr>
          <w:p w14:paraId="73620CE8">
            <w:pPr>
              <w:keepNext w:val="0"/>
              <w:keepLines w:val="0"/>
              <w:pageBreakBefore w:val="0"/>
              <w:kinsoku/>
              <w:wordWrap/>
              <w:overflowPunct/>
              <w:topLinePunct w:val="0"/>
              <w:autoSpaceDE/>
              <w:autoSpaceDN/>
              <w:bidi w:val="0"/>
              <w:adjustRightInd/>
              <w:ind w:firstLine="3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51" w:type="dxa"/>
            <w:vAlign w:val="center"/>
          </w:tcPr>
          <w:p w14:paraId="552D7737">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60:40</w:t>
            </w:r>
          </w:p>
        </w:tc>
        <w:tc>
          <w:tcPr>
            <w:tcW w:w="1247" w:type="dxa"/>
            <w:vAlign w:val="center"/>
          </w:tcPr>
          <w:p w14:paraId="31AD73E1">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2家</w:t>
            </w:r>
          </w:p>
        </w:tc>
      </w:tr>
      <w:tr w14:paraId="03339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00" w:type="dxa"/>
            <w:vAlign w:val="center"/>
          </w:tcPr>
          <w:p w14:paraId="777F61CF">
            <w:pPr>
              <w:keepNext w:val="0"/>
              <w:keepLines w:val="0"/>
              <w:pageBreakBefore w:val="0"/>
              <w:kinsoku/>
              <w:wordWrap/>
              <w:overflowPunct/>
              <w:topLinePunct w:val="0"/>
              <w:autoSpaceDE/>
              <w:autoSpaceDN/>
              <w:bidi w:val="0"/>
              <w:adjustRightInd/>
              <w:ind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475" w:type="dxa"/>
            <w:vAlign w:val="center"/>
          </w:tcPr>
          <w:p w14:paraId="4E6065DF">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bookmarkStart w:id="18" w:name="OLE_LINK21"/>
            <w:bookmarkStart w:id="19" w:name="OLE_LINK22"/>
            <w:r>
              <w:rPr>
                <w:rFonts w:hint="eastAsia" w:ascii="宋体" w:hAnsi="宋体" w:eastAsia="宋体" w:cs="宋体"/>
                <w:color w:val="auto"/>
                <w:sz w:val="24"/>
                <w:szCs w:val="24"/>
                <w:highlight w:val="none"/>
              </w:rPr>
              <w:t>冬虫夏草（岁悦细支）接装纸</w:t>
            </w:r>
            <w:bookmarkEnd w:id="18"/>
            <w:bookmarkEnd w:id="19"/>
          </w:p>
        </w:tc>
        <w:tc>
          <w:tcPr>
            <w:tcW w:w="1950" w:type="dxa"/>
            <w:vAlign w:val="center"/>
          </w:tcPr>
          <w:p w14:paraId="21214A4A">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52.68</w:t>
            </w:r>
          </w:p>
        </w:tc>
        <w:tc>
          <w:tcPr>
            <w:tcW w:w="1000" w:type="dxa"/>
            <w:vAlign w:val="center"/>
          </w:tcPr>
          <w:p w14:paraId="56AC2A1A">
            <w:pPr>
              <w:keepNext w:val="0"/>
              <w:keepLines w:val="0"/>
              <w:pageBreakBefore w:val="0"/>
              <w:kinsoku/>
              <w:wordWrap/>
              <w:overflowPunct/>
              <w:topLinePunct w:val="0"/>
              <w:autoSpaceDE/>
              <w:autoSpaceDN/>
              <w:bidi w:val="0"/>
              <w:adjustRightInd/>
              <w:ind w:firstLine="3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51" w:type="dxa"/>
            <w:vAlign w:val="center"/>
          </w:tcPr>
          <w:p w14:paraId="22967D07">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60:40</w:t>
            </w:r>
          </w:p>
        </w:tc>
        <w:tc>
          <w:tcPr>
            <w:tcW w:w="1247" w:type="dxa"/>
            <w:vAlign w:val="center"/>
          </w:tcPr>
          <w:p w14:paraId="3C917AA1">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2家</w:t>
            </w:r>
          </w:p>
        </w:tc>
      </w:tr>
      <w:tr w14:paraId="2D3AF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00" w:type="dxa"/>
            <w:vAlign w:val="center"/>
          </w:tcPr>
          <w:p w14:paraId="7F6EAF9C">
            <w:pPr>
              <w:keepNext w:val="0"/>
              <w:keepLines w:val="0"/>
              <w:pageBreakBefore w:val="0"/>
              <w:kinsoku/>
              <w:wordWrap/>
              <w:overflowPunct/>
              <w:topLinePunct w:val="0"/>
              <w:autoSpaceDE/>
              <w:autoSpaceDN/>
              <w:bidi w:val="0"/>
              <w:adjustRightInd/>
              <w:ind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475" w:type="dxa"/>
            <w:vAlign w:val="center"/>
          </w:tcPr>
          <w:p w14:paraId="308A6224">
            <w:pPr>
              <w:keepNext w:val="0"/>
              <w:keepLines w:val="0"/>
              <w:pageBreakBefore w:val="0"/>
              <w:kinsoku/>
              <w:wordWrap/>
              <w:overflowPunct/>
              <w:topLinePunct w:val="0"/>
              <w:autoSpaceDE/>
              <w:autoSpaceDN/>
              <w:bidi w:val="0"/>
              <w:adjustRightInd/>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冬虫夏草（天边细支）接装纸</w:t>
            </w:r>
          </w:p>
        </w:tc>
        <w:tc>
          <w:tcPr>
            <w:tcW w:w="1950" w:type="dxa"/>
            <w:vAlign w:val="center"/>
          </w:tcPr>
          <w:p w14:paraId="5713C48D">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78.20</w:t>
            </w:r>
          </w:p>
        </w:tc>
        <w:tc>
          <w:tcPr>
            <w:tcW w:w="1000" w:type="dxa"/>
            <w:vAlign w:val="center"/>
          </w:tcPr>
          <w:p w14:paraId="76160FC7">
            <w:pPr>
              <w:keepNext w:val="0"/>
              <w:keepLines w:val="0"/>
              <w:pageBreakBefore w:val="0"/>
              <w:kinsoku/>
              <w:wordWrap/>
              <w:overflowPunct/>
              <w:topLinePunct w:val="0"/>
              <w:autoSpaceDE/>
              <w:autoSpaceDN/>
              <w:bidi w:val="0"/>
              <w:adjustRightInd/>
              <w:ind w:firstLine="3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51" w:type="dxa"/>
            <w:vAlign w:val="center"/>
          </w:tcPr>
          <w:p w14:paraId="195CA403">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60:40</w:t>
            </w:r>
          </w:p>
        </w:tc>
        <w:tc>
          <w:tcPr>
            <w:tcW w:w="1247" w:type="dxa"/>
            <w:vAlign w:val="center"/>
          </w:tcPr>
          <w:p w14:paraId="58F545D2">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2家</w:t>
            </w:r>
          </w:p>
        </w:tc>
      </w:tr>
      <w:tr w14:paraId="09B1A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00" w:type="dxa"/>
            <w:vAlign w:val="center"/>
          </w:tcPr>
          <w:p w14:paraId="072F5DAC">
            <w:pPr>
              <w:keepNext w:val="0"/>
              <w:keepLines w:val="0"/>
              <w:pageBreakBefore w:val="0"/>
              <w:kinsoku/>
              <w:wordWrap/>
              <w:overflowPunct/>
              <w:topLinePunct w:val="0"/>
              <w:autoSpaceDE/>
              <w:autoSpaceDN/>
              <w:bidi w:val="0"/>
              <w:adjustRightInd/>
              <w:ind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475" w:type="dxa"/>
            <w:vAlign w:val="center"/>
          </w:tcPr>
          <w:p w14:paraId="72386F98">
            <w:pPr>
              <w:keepNext w:val="0"/>
              <w:keepLines w:val="0"/>
              <w:pageBreakBefore w:val="0"/>
              <w:kinsoku/>
              <w:wordWrap/>
              <w:overflowPunct/>
              <w:topLinePunct w:val="0"/>
              <w:autoSpaceDE/>
              <w:autoSpaceDN/>
              <w:bidi w:val="0"/>
              <w:adjustRightInd/>
              <w:ind w:firstLine="3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云烟(苁蓉细)接装纸</w:t>
            </w:r>
          </w:p>
        </w:tc>
        <w:tc>
          <w:tcPr>
            <w:tcW w:w="1950" w:type="dxa"/>
            <w:vAlign w:val="center"/>
          </w:tcPr>
          <w:p w14:paraId="305243FE">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60.8</w:t>
            </w:r>
            <w:r>
              <w:rPr>
                <w:rFonts w:hint="eastAsia" w:ascii="宋体" w:hAnsi="宋体" w:eastAsia="宋体" w:cs="宋体"/>
                <w:color w:val="auto"/>
                <w:sz w:val="24"/>
                <w:szCs w:val="24"/>
                <w:highlight w:val="none"/>
                <w:lang w:val="en-US" w:eastAsia="zh-CN"/>
              </w:rPr>
              <w:t>0</w:t>
            </w:r>
          </w:p>
        </w:tc>
        <w:tc>
          <w:tcPr>
            <w:tcW w:w="1000" w:type="dxa"/>
            <w:vAlign w:val="center"/>
          </w:tcPr>
          <w:p w14:paraId="3DB03290">
            <w:pPr>
              <w:keepNext w:val="0"/>
              <w:keepLines w:val="0"/>
              <w:pageBreakBefore w:val="0"/>
              <w:kinsoku/>
              <w:wordWrap/>
              <w:overflowPunct/>
              <w:topLinePunct w:val="0"/>
              <w:autoSpaceDE/>
              <w:autoSpaceDN/>
              <w:bidi w:val="0"/>
              <w:adjustRightInd/>
              <w:ind w:firstLine="3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51" w:type="dxa"/>
            <w:vAlign w:val="center"/>
          </w:tcPr>
          <w:p w14:paraId="6B66677C">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60:40</w:t>
            </w:r>
          </w:p>
        </w:tc>
        <w:tc>
          <w:tcPr>
            <w:tcW w:w="1247" w:type="dxa"/>
            <w:vAlign w:val="center"/>
          </w:tcPr>
          <w:p w14:paraId="5593FD56">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2家</w:t>
            </w:r>
          </w:p>
        </w:tc>
      </w:tr>
      <w:tr w14:paraId="2FE19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00" w:type="dxa"/>
            <w:vAlign w:val="center"/>
          </w:tcPr>
          <w:p w14:paraId="6B6DF13B">
            <w:pPr>
              <w:keepNext w:val="0"/>
              <w:keepLines w:val="0"/>
              <w:pageBreakBefore w:val="0"/>
              <w:kinsoku/>
              <w:wordWrap/>
              <w:overflowPunct/>
              <w:topLinePunct w:val="0"/>
              <w:autoSpaceDE/>
              <w:autoSpaceDN/>
              <w:bidi w:val="0"/>
              <w:adjustRightInd/>
              <w:ind w:firstLine="240" w:firstLineChars="1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3475" w:type="dxa"/>
            <w:vAlign w:val="center"/>
          </w:tcPr>
          <w:p w14:paraId="1BA06E61">
            <w:pPr>
              <w:keepNext w:val="0"/>
              <w:keepLines w:val="0"/>
              <w:pageBreakBefore w:val="0"/>
              <w:kinsoku/>
              <w:wordWrap/>
              <w:overflowPunct/>
              <w:topLinePunct w:val="0"/>
              <w:autoSpaceDE/>
              <w:autoSpaceDN/>
              <w:bidi w:val="0"/>
              <w:adjustRightInd/>
              <w:ind w:firstLine="320"/>
              <w:jc w:val="center"/>
              <w:rPr>
                <w:rFonts w:hint="eastAsia" w:ascii="宋体" w:hAnsi="宋体" w:eastAsia="宋体" w:cs="宋体"/>
                <w:color w:val="auto"/>
                <w:sz w:val="24"/>
                <w:szCs w:val="24"/>
                <w:highlight w:val="none"/>
              </w:rPr>
            </w:pPr>
            <w:bookmarkStart w:id="20" w:name="OLE_LINK23"/>
            <w:bookmarkStart w:id="21" w:name="OLE_LINK24"/>
            <w:r>
              <w:rPr>
                <w:rFonts w:hint="eastAsia" w:ascii="宋体" w:hAnsi="宋体" w:eastAsia="宋体" w:cs="宋体"/>
                <w:color w:val="auto"/>
                <w:sz w:val="24"/>
                <w:szCs w:val="24"/>
                <w:highlight w:val="none"/>
              </w:rPr>
              <w:t>白沙(昭君)接装纸</w:t>
            </w:r>
            <w:bookmarkEnd w:id="20"/>
            <w:bookmarkEnd w:id="21"/>
          </w:p>
        </w:tc>
        <w:tc>
          <w:tcPr>
            <w:tcW w:w="1950" w:type="dxa"/>
            <w:vAlign w:val="center"/>
          </w:tcPr>
          <w:p w14:paraId="359F426D">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52.25</w:t>
            </w:r>
          </w:p>
        </w:tc>
        <w:tc>
          <w:tcPr>
            <w:tcW w:w="1000" w:type="dxa"/>
            <w:vAlign w:val="center"/>
          </w:tcPr>
          <w:p w14:paraId="2DE66B6C">
            <w:pPr>
              <w:keepNext w:val="0"/>
              <w:keepLines w:val="0"/>
              <w:pageBreakBefore w:val="0"/>
              <w:kinsoku/>
              <w:wordWrap/>
              <w:overflowPunct/>
              <w:topLinePunct w:val="0"/>
              <w:autoSpaceDE/>
              <w:autoSpaceDN/>
              <w:bidi w:val="0"/>
              <w:adjustRightInd/>
              <w:ind w:firstLine="3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51" w:type="dxa"/>
            <w:vAlign w:val="center"/>
          </w:tcPr>
          <w:p w14:paraId="0FE32D68">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60:40</w:t>
            </w:r>
          </w:p>
        </w:tc>
        <w:tc>
          <w:tcPr>
            <w:tcW w:w="1247" w:type="dxa"/>
            <w:vAlign w:val="center"/>
          </w:tcPr>
          <w:p w14:paraId="325D5EEE">
            <w:pPr>
              <w:keepNext w:val="0"/>
              <w:keepLines w:val="0"/>
              <w:pageBreakBefore w:val="0"/>
              <w:kinsoku/>
              <w:wordWrap/>
              <w:overflowPunct/>
              <w:topLinePunct w:val="0"/>
              <w:autoSpaceDE/>
              <w:autoSpaceDN/>
              <w:bidi w:val="0"/>
              <w:adjustRightInd/>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2家</w:t>
            </w:r>
          </w:p>
        </w:tc>
      </w:tr>
      <w:bookmarkEnd w:id="11"/>
    </w:tbl>
    <w:p w14:paraId="7F29A486">
      <w:pPr>
        <w:numPr>
          <w:ilvl w:val="255"/>
          <w:numId w:val="0"/>
        </w:numPr>
        <w:jc w:val="left"/>
        <w:rPr>
          <w:rFonts w:ascii="宋体" w:hAnsi="宋体" w:eastAsia="宋体" w:cs="宋体"/>
          <w:snapToGrid w:val="0"/>
          <w:color w:val="auto"/>
          <w:spacing w:val="-1"/>
          <w:kern w:val="0"/>
          <w:sz w:val="24"/>
          <w:szCs w:val="24"/>
          <w:highlight w:val="none"/>
        </w:rPr>
      </w:pPr>
    </w:p>
    <w:p w14:paraId="41FE57B7">
      <w:pPr>
        <w:keepNext w:val="0"/>
        <w:keepLines w:val="0"/>
        <w:pageBreakBefore w:val="0"/>
        <w:kinsoku/>
        <w:wordWrap/>
        <w:overflowPunct/>
        <w:topLinePunct w:val="0"/>
        <w:autoSpaceDE w:val="0"/>
        <w:autoSpaceDN w:val="0"/>
        <w:bidi w:val="0"/>
        <w:adjustRightInd w:val="0"/>
        <w:snapToGrid w:val="0"/>
        <w:spacing w:before="0" w:line="360" w:lineRule="auto"/>
        <w:ind w:left="0" w:right="0" w:firstLine="482" w:firstLineChars="200"/>
        <w:jc w:val="both"/>
        <w:textAlignment w:val="baseline"/>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b/>
          <w:bCs/>
          <w:color w:val="auto"/>
          <w:spacing w:val="0"/>
          <w:sz w:val="24"/>
          <w:szCs w:val="24"/>
          <w:highlight w:val="none"/>
        </w:rPr>
        <w:t>注：</w:t>
      </w:r>
    </w:p>
    <w:p w14:paraId="548C517E">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（1）“中标权重”是各品名中标单位供货量占该品名供货期限内（从该品名所有供应商具备供货条件时算起）实际采购量的百分比。</w:t>
      </w:r>
    </w:p>
    <w:p w14:paraId="77718A5D">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color w:val="auto"/>
          <w:sz w:val="24"/>
          <w:szCs w:val="24"/>
          <w:highlight w:val="none"/>
          <w:lang w:val="en-US" w:eastAsia="zh-CN"/>
        </w:rPr>
      </w:pPr>
      <w:r>
        <w:rPr>
          <w:rFonts w:hint="eastAsia" w:ascii="宋体" w:hAnsi="宋体" w:eastAsia="宋体" w:cs="宋体"/>
          <w:snapToGrid w:val="0"/>
          <w:color w:val="auto"/>
          <w:spacing w:val="-1"/>
          <w:kern w:val="0"/>
          <w:sz w:val="24"/>
          <w:szCs w:val="24"/>
          <w:highlight w:val="none"/>
          <w:lang w:val="en-US" w:eastAsia="zh-CN" w:bidi="ar-SA"/>
        </w:rPr>
        <w:t>（2）</w:t>
      </w:r>
      <w:r>
        <w:rPr>
          <w:rFonts w:hint="default" w:ascii="宋体" w:hAnsi="宋体" w:eastAsia="宋体" w:cs="宋体"/>
          <w:snapToGrid w:val="0"/>
          <w:color w:val="auto"/>
          <w:spacing w:val="-1"/>
          <w:kern w:val="0"/>
          <w:sz w:val="24"/>
          <w:szCs w:val="24"/>
          <w:highlight w:val="none"/>
          <w:lang w:val="en-US" w:eastAsia="zh-CN" w:bidi="ar-SA"/>
        </w:rPr>
        <w:t>各投标人必须对招标内容产品整体投标，不得缺项、漏项，否则作否决投标处理。</w:t>
      </w:r>
    </w:p>
    <w:p w14:paraId="57C817A3">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zh-CN" w:bidi="ar-SA"/>
        </w:rPr>
        <w:t>（3）</w:t>
      </w:r>
      <w:r>
        <w:rPr>
          <w:rFonts w:hint="eastAsia" w:ascii="宋体" w:hAnsi="宋体" w:eastAsia="宋体" w:cs="宋体"/>
          <w:snapToGrid w:val="0"/>
          <w:color w:val="auto"/>
          <w:spacing w:val="-3"/>
          <w:kern w:val="0"/>
          <w:sz w:val="24"/>
          <w:szCs w:val="24"/>
          <w:highlight w:val="none"/>
          <w:lang w:val="en-US" w:eastAsia="en-US" w:bidi="ar-SA"/>
        </w:rPr>
        <w:t>招标人按照评标委员会提出的中标候选人名单排序确定中标人及备选供应商。招标人与备选供应商均签订备选合同。中标人具体供货量以订单为准，供货期内不保证备选供应商的供货量。</w:t>
      </w:r>
    </w:p>
    <w:p w14:paraId="4BC253CF">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zh-CN" w:bidi="ar-SA"/>
        </w:rPr>
        <w:t>（4）</w:t>
      </w:r>
      <w:r>
        <w:rPr>
          <w:rFonts w:hint="eastAsia" w:ascii="宋体" w:hAnsi="宋体" w:eastAsia="宋体" w:cs="宋体"/>
          <w:snapToGrid w:val="0"/>
          <w:color w:val="auto"/>
          <w:spacing w:val="-3"/>
          <w:kern w:val="0"/>
          <w:sz w:val="24"/>
          <w:szCs w:val="24"/>
          <w:highlight w:val="none"/>
          <w:lang w:val="en-US" w:eastAsia="en-US" w:bidi="ar-SA"/>
        </w:rPr>
        <w:t>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14:paraId="62CEB47C">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zh-CN" w:bidi="ar-SA"/>
        </w:rPr>
        <w:t>（5）</w:t>
      </w:r>
      <w:r>
        <w:rPr>
          <w:rFonts w:hint="eastAsia" w:ascii="宋体" w:hAnsi="宋体" w:eastAsia="宋体" w:cs="宋体"/>
          <w:snapToGrid w:val="0"/>
          <w:color w:val="auto"/>
          <w:spacing w:val="-3"/>
          <w:kern w:val="0"/>
          <w:sz w:val="24"/>
          <w:szCs w:val="24"/>
          <w:highlight w:val="none"/>
          <w:lang w:val="en-US" w:eastAsia="en-US" w:bidi="ar-SA"/>
        </w:rPr>
        <w:t>供应商试机期间，供货比例由其他具备供货资格的供应商平均进行分配；待其试机通过后，按照中标权重进行采购。</w:t>
      </w:r>
    </w:p>
    <w:p w14:paraId="79CDFF70">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zh-CN" w:bidi="ar-SA"/>
        </w:rPr>
        <w:t>（6）</w:t>
      </w:r>
      <w:r>
        <w:rPr>
          <w:rFonts w:hint="eastAsia" w:ascii="宋体" w:hAnsi="宋体" w:eastAsia="宋体" w:cs="宋体"/>
          <w:snapToGrid w:val="0"/>
          <w:color w:val="auto"/>
          <w:spacing w:val="-3"/>
          <w:kern w:val="0"/>
          <w:sz w:val="24"/>
          <w:szCs w:val="24"/>
          <w:highlight w:val="none"/>
          <w:lang w:val="en-US" w:eastAsia="en-US" w:bidi="ar-SA"/>
        </w:rPr>
        <w:t>招标人将以各品名中标人的最低投标报价作为该品名的统一单价（即中标价），各中标人及备选供应商在本次招标供货期限内均应按统一单价进行供货，供货地点由招标人统一安排。投标人在投标文件中必须对本条款要求作出响应性承诺，否则作否决投标处理。</w:t>
      </w:r>
    </w:p>
    <w:p w14:paraId="7792A5AD">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zh-CN" w:bidi="ar-SA"/>
        </w:rPr>
        <w:t>（7）</w:t>
      </w:r>
      <w:r>
        <w:rPr>
          <w:rFonts w:hint="eastAsia" w:ascii="宋体" w:hAnsi="宋体" w:eastAsia="宋体" w:cs="宋体"/>
          <w:snapToGrid w:val="0"/>
          <w:color w:val="auto"/>
          <w:spacing w:val="-3"/>
          <w:kern w:val="0"/>
          <w:sz w:val="24"/>
          <w:szCs w:val="24"/>
          <w:highlight w:val="none"/>
          <w:lang w:val="en-US" w:eastAsia="en-US" w:bidi="ar-SA"/>
        </w:rPr>
        <w:t>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14:paraId="7E6C71D7">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auto"/>
          <w:spacing w:val="-3"/>
          <w:kern w:val="0"/>
          <w:sz w:val="24"/>
          <w:szCs w:val="24"/>
          <w:highlight w:val="none"/>
          <w:lang w:val="en-US" w:eastAsia="en-US" w:bidi="ar-SA"/>
        </w:rPr>
      </w:pPr>
      <w:r>
        <w:rPr>
          <w:rFonts w:hint="eastAsia" w:ascii="宋体" w:hAnsi="宋体" w:eastAsia="宋体" w:cs="宋体"/>
          <w:snapToGrid w:val="0"/>
          <w:color w:val="auto"/>
          <w:spacing w:val="-3"/>
          <w:kern w:val="0"/>
          <w:sz w:val="24"/>
          <w:szCs w:val="24"/>
          <w:highlight w:val="none"/>
          <w:lang w:val="en-US" w:eastAsia="zh-CN" w:bidi="ar-SA"/>
        </w:rPr>
        <w:t>（8）</w:t>
      </w:r>
      <w:r>
        <w:rPr>
          <w:rFonts w:hint="eastAsia" w:ascii="宋体" w:hAnsi="宋体" w:eastAsia="宋体" w:cs="宋体"/>
          <w:snapToGrid w:val="0"/>
          <w:color w:val="auto"/>
          <w:spacing w:val="-3"/>
          <w:kern w:val="0"/>
          <w:sz w:val="24"/>
          <w:szCs w:val="24"/>
          <w:highlight w:val="none"/>
          <w:lang w:val="en-US" w:eastAsia="en-US" w:bidi="ar-SA"/>
        </w:rPr>
        <w:t>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14:paraId="20AC7D9C">
      <w:pPr>
        <w:tabs>
          <w:tab w:val="left" w:pos="8460"/>
        </w:tabs>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招标人提供招标品名的标准接装纸成品样张，标准接装纸成品样张是招标文件的组成部分，与招标文件一同提供给投标人，投标人须及时到招标代理机构现场领取或邮寄获取，如因未及时获取标样影响投标的后果自负。</w:t>
      </w:r>
    </w:p>
    <w:p w14:paraId="5546CE95">
      <w:pPr>
        <w:numPr>
          <w:ilvl w:val="0"/>
          <w:numId w:val="0"/>
        </w:numPr>
        <w:kinsoku/>
        <w:wordWrap/>
        <w:overflowPunct/>
        <w:topLinePunct w:val="0"/>
        <w:bidi w:val="0"/>
        <w:spacing w:beforeAutospacing="0" w:afterAutospacing="0" w:line="360" w:lineRule="auto"/>
        <w:ind w:firstLine="482" w:firstLineChars="200"/>
        <w:rPr>
          <w:rFonts w:hint="eastAsia" w:ascii="宋体" w:hAnsi="宋体" w:eastAsia="宋体" w:cs="宋体"/>
          <w:b w:val="0"/>
          <w:bCs w:val="0"/>
          <w:color w:val="auto"/>
          <w:sz w:val="24"/>
          <w:szCs w:val="24"/>
          <w:highlight w:val="none"/>
        </w:rPr>
      </w:pPr>
      <w:r>
        <w:rPr>
          <w:rFonts w:hint="eastAsia" w:ascii="宋体" w:hAnsi="宋体" w:eastAsia="宋体" w:cs="宋体"/>
          <w:b/>
          <w:bCs/>
          <w:color w:val="auto"/>
          <w:spacing w:val="0"/>
          <w:sz w:val="24"/>
          <w:szCs w:val="24"/>
          <w:highlight w:val="none"/>
          <w:lang w:val="en-US" w:eastAsia="zh-CN"/>
        </w:rPr>
        <w:t>（10）招标人提供招标品名的标准接装纸成品样张，</w:t>
      </w:r>
      <w:r>
        <w:rPr>
          <w:rFonts w:hint="eastAsia" w:ascii="宋体" w:hAnsi="宋体" w:eastAsia="宋体" w:cs="宋体"/>
          <w:b/>
          <w:bCs/>
          <w:color w:val="auto"/>
          <w:spacing w:val="0"/>
          <w:sz w:val="24"/>
          <w:szCs w:val="24"/>
          <w:highlight w:val="none"/>
        </w:rPr>
        <w:t>标准</w:t>
      </w:r>
      <w:r>
        <w:rPr>
          <w:rFonts w:hint="eastAsia" w:ascii="宋体" w:hAnsi="宋体" w:eastAsia="宋体" w:cs="宋体"/>
          <w:b/>
          <w:bCs/>
          <w:color w:val="auto"/>
          <w:spacing w:val="0"/>
          <w:sz w:val="24"/>
          <w:szCs w:val="24"/>
          <w:highlight w:val="none"/>
          <w:lang w:eastAsia="zh-CN"/>
        </w:rPr>
        <w:t>接装纸</w:t>
      </w:r>
      <w:r>
        <w:rPr>
          <w:rFonts w:hint="eastAsia" w:ascii="宋体" w:hAnsi="宋体" w:eastAsia="宋体" w:cs="宋体"/>
          <w:b/>
          <w:bCs/>
          <w:color w:val="auto"/>
          <w:spacing w:val="0"/>
          <w:sz w:val="24"/>
          <w:szCs w:val="24"/>
          <w:highlight w:val="none"/>
        </w:rPr>
        <w:t>成品样张是招标文件的组成部分，与招标文件一同提供给投标人，投标人须及时到招标代理机构现场领取</w:t>
      </w:r>
      <w:r>
        <w:rPr>
          <w:rFonts w:hint="eastAsia" w:ascii="宋体" w:hAnsi="宋体" w:eastAsia="宋体" w:cs="宋体"/>
          <w:b/>
          <w:bCs/>
          <w:color w:val="auto"/>
          <w:spacing w:val="0"/>
          <w:sz w:val="24"/>
          <w:szCs w:val="24"/>
          <w:highlight w:val="none"/>
          <w:lang w:val="en-US" w:eastAsia="zh-CN"/>
        </w:rPr>
        <w:t>或邮寄获取</w:t>
      </w:r>
      <w:r>
        <w:rPr>
          <w:rFonts w:hint="eastAsia" w:ascii="宋体" w:hAnsi="宋体" w:eastAsia="宋体" w:cs="宋体"/>
          <w:b/>
          <w:bCs/>
          <w:color w:val="auto"/>
          <w:spacing w:val="0"/>
          <w:sz w:val="24"/>
          <w:szCs w:val="24"/>
          <w:highlight w:val="none"/>
        </w:rPr>
        <w:t>，如因未及时获取标样影响投标的后果自负。</w:t>
      </w:r>
    </w:p>
    <w:p w14:paraId="16AA16D7">
      <w:pPr>
        <w:pStyle w:val="2"/>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pacing w:val="0"/>
          <w:sz w:val="24"/>
          <w:szCs w:val="24"/>
          <w:highlight w:val="none"/>
        </w:rPr>
      </w:pPr>
      <w:bookmarkStart w:id="22" w:name="_Toc5566"/>
      <w:bookmarkStart w:id="23" w:name="_Toc12977"/>
      <w:r>
        <w:rPr>
          <w:rFonts w:hint="eastAsia" w:ascii="宋体" w:hAnsi="宋体" w:eastAsia="宋体" w:cs="宋体"/>
          <w:color w:val="auto"/>
          <w:spacing w:val="0"/>
          <w:sz w:val="24"/>
          <w:szCs w:val="24"/>
          <w:highlight w:val="none"/>
        </w:rPr>
        <w:t>四、投标人资格要求</w:t>
      </w:r>
      <w:bookmarkEnd w:id="22"/>
      <w:bookmarkEnd w:id="23"/>
    </w:p>
    <w:p w14:paraId="1B3342E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30F3E9B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（二）投标人具有有效的营业执照或其他法定资格证明。</w:t>
      </w:r>
    </w:p>
    <w:p w14:paraId="7C77C9F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（三）投标人必须是投标产品的制造商，需提供制造商声明。</w:t>
      </w:r>
    </w:p>
    <w:p w14:paraId="58B8A01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（四）投标人具有有效的《印刷经营许可证》。</w:t>
      </w:r>
    </w:p>
    <w:p w14:paraId="6BA6FF71">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（五）投标人及其法定代表人、主要负责人至投标截止日前三年内（成立时间不足三年的，自成立时间起）无行贿行为记录（以中国裁判文书网的查询结果为准）。</w:t>
      </w:r>
    </w:p>
    <w:p w14:paraId="7EC024B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（六）投标人法定代表人、主要负责人为同一人或者存在控股、管理关系的不同单位，不得参加同一标段投标或者未划分标段的同一招标项目投标，否则，相关投标无效。</w:t>
      </w:r>
    </w:p>
    <w:p w14:paraId="09C3ECC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七）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78F52CB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（八）本项目不接受分包。</w:t>
      </w:r>
    </w:p>
    <w:p w14:paraId="79C9FA5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（九）本次招标不接受联合体投标。</w:t>
      </w:r>
    </w:p>
    <w:p w14:paraId="066BDE35">
      <w:pPr>
        <w:pStyle w:val="2"/>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pacing w:val="0"/>
          <w:sz w:val="24"/>
          <w:szCs w:val="24"/>
          <w:highlight w:val="none"/>
        </w:rPr>
      </w:pPr>
      <w:bookmarkStart w:id="24" w:name="_Toc11909"/>
      <w:bookmarkStart w:id="25" w:name="_Toc16223"/>
      <w:r>
        <w:rPr>
          <w:rFonts w:hint="eastAsia" w:ascii="宋体" w:hAnsi="宋体" w:eastAsia="宋体" w:cs="宋体"/>
          <w:color w:val="auto"/>
          <w:spacing w:val="0"/>
          <w:sz w:val="24"/>
          <w:szCs w:val="24"/>
          <w:highlight w:val="none"/>
        </w:rPr>
        <w:t>五、公告发布媒介</w:t>
      </w:r>
      <w:bookmarkEnd w:id="24"/>
      <w:bookmarkEnd w:id="25"/>
    </w:p>
    <w:p w14:paraId="5298793A">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（一）中国招标投标公共服务平台（http://www.cebpubservice.com）       </w:t>
      </w:r>
    </w:p>
    <w:p w14:paraId="10DA504C">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（二）内蒙古招标投标公共服务平台 （http://zbgg.nmgztb.com.cn/）    </w:t>
      </w:r>
    </w:p>
    <w:p w14:paraId="3513DF91">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（三）内蒙古昆明卷烟有限责任公司（http://www.imkcc.com）</w:t>
      </w:r>
    </w:p>
    <w:p w14:paraId="135F651F">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（四）中国烟草物资电子商务网 （https://wzw.tobacco.com.cn/）</w:t>
      </w:r>
    </w:p>
    <w:p w14:paraId="088CF159">
      <w:pPr>
        <w:pStyle w:val="2"/>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pacing w:val="0"/>
          <w:sz w:val="24"/>
          <w:szCs w:val="24"/>
          <w:highlight w:val="none"/>
        </w:rPr>
      </w:pPr>
      <w:bookmarkStart w:id="26" w:name="_Toc5323"/>
      <w:bookmarkStart w:id="27" w:name="_Toc26147"/>
      <w:r>
        <w:rPr>
          <w:rFonts w:hint="eastAsia" w:ascii="宋体" w:hAnsi="宋体" w:eastAsia="宋体" w:cs="宋体"/>
          <w:color w:val="auto"/>
          <w:spacing w:val="0"/>
          <w:sz w:val="24"/>
          <w:szCs w:val="24"/>
          <w:highlight w:val="none"/>
          <w:lang w:eastAsia="zh-CN"/>
        </w:rPr>
        <w:t>六</w:t>
      </w:r>
      <w:r>
        <w:rPr>
          <w:rFonts w:hint="eastAsia" w:ascii="宋体" w:hAnsi="宋体" w:eastAsia="宋体" w:cs="宋体"/>
          <w:color w:val="auto"/>
          <w:spacing w:val="0"/>
          <w:sz w:val="24"/>
          <w:szCs w:val="24"/>
          <w:highlight w:val="none"/>
        </w:rPr>
        <w:t>、招标文件的获取</w:t>
      </w:r>
      <w:bookmarkEnd w:id="26"/>
      <w:bookmarkEnd w:id="27"/>
    </w:p>
    <w:p w14:paraId="42819F4B">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bCs/>
          <w:color w:val="auto"/>
          <w:spacing w:val="0"/>
          <w:sz w:val="24"/>
          <w:szCs w:val="24"/>
          <w:highlight w:val="none"/>
        </w:rPr>
        <w:t>（一）获取时间：</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24</w:t>
      </w:r>
      <w:r>
        <w:rPr>
          <w:rFonts w:hint="eastAsia" w:ascii="宋体" w:hAnsi="宋体" w:eastAsia="宋体" w:cs="宋体"/>
          <w:color w:val="auto"/>
          <w:spacing w:val="0"/>
          <w:sz w:val="24"/>
          <w:szCs w:val="24"/>
          <w:highlight w:val="none"/>
        </w:rPr>
        <w:t>日至</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30</w:t>
      </w:r>
      <w:r>
        <w:rPr>
          <w:rFonts w:hint="eastAsia" w:ascii="宋体" w:hAnsi="宋体" w:eastAsia="宋体" w:cs="宋体"/>
          <w:color w:val="auto"/>
          <w:spacing w:val="0"/>
          <w:sz w:val="24"/>
          <w:szCs w:val="24"/>
          <w:highlight w:val="none"/>
        </w:rPr>
        <w:t>日，9:00-12:00，14:00-17:00，逾期不再受理。</w:t>
      </w:r>
    </w:p>
    <w:p w14:paraId="5F98503C">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rPr>
        <w:t>（二）获取地点：佳诺建设工程项目管理有限公司</w:t>
      </w:r>
      <w:r>
        <w:rPr>
          <w:rFonts w:hint="eastAsia" w:ascii="宋体" w:hAnsi="宋体" w:eastAsia="宋体" w:cs="宋体"/>
          <w:bCs/>
          <w:color w:val="auto"/>
          <w:spacing w:val="0"/>
          <w:sz w:val="24"/>
          <w:szCs w:val="24"/>
          <w:highlight w:val="none"/>
          <w:lang w:eastAsia="zh-CN"/>
        </w:rPr>
        <w:t>。</w:t>
      </w:r>
      <w:r>
        <w:rPr>
          <w:rFonts w:hint="eastAsia" w:ascii="宋体" w:hAnsi="宋体" w:eastAsia="宋体" w:cs="宋体"/>
          <w:bCs/>
          <w:color w:val="auto"/>
          <w:spacing w:val="0"/>
          <w:sz w:val="24"/>
          <w:szCs w:val="24"/>
          <w:highlight w:val="none"/>
        </w:rPr>
        <w:t xml:space="preserve"> </w:t>
      </w:r>
    </w:p>
    <w:p w14:paraId="4CF27969">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bCs/>
          <w:color w:val="auto"/>
          <w:spacing w:val="0"/>
          <w:sz w:val="24"/>
          <w:szCs w:val="24"/>
          <w:highlight w:val="none"/>
        </w:rPr>
        <w:t>（三）获取地址：</w:t>
      </w:r>
      <w:r>
        <w:rPr>
          <w:rFonts w:hint="eastAsia" w:ascii="宋体" w:hAnsi="宋体" w:eastAsia="宋体" w:cs="Times New Roman"/>
          <w:bCs/>
          <w:color w:val="auto"/>
          <w:sz w:val="24"/>
          <w:szCs w:val="24"/>
          <w:highlight w:val="none"/>
        </w:rPr>
        <w:t>呼和浩特市赛罕区巨华开心果公寓楼五楼东侧会议室。</w:t>
      </w:r>
    </w:p>
    <w:p w14:paraId="00FABA04">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（四）售    价：</w:t>
      </w:r>
      <w:r>
        <w:rPr>
          <w:rFonts w:hint="eastAsia" w:ascii="宋体" w:hAnsi="宋体" w:eastAsia="宋体" w:cs="宋体"/>
          <w:bCs/>
          <w:color w:val="auto"/>
          <w:spacing w:val="0"/>
          <w:sz w:val="24"/>
          <w:szCs w:val="24"/>
          <w:highlight w:val="none"/>
          <w:lang w:val="en-US" w:eastAsia="zh-CN"/>
        </w:rPr>
        <w:t>500元</w:t>
      </w:r>
      <w:r>
        <w:rPr>
          <w:rFonts w:hint="eastAsia" w:ascii="宋体" w:hAnsi="宋体" w:eastAsia="宋体" w:cs="宋体"/>
          <w:bCs/>
          <w:color w:val="auto"/>
          <w:spacing w:val="0"/>
          <w:sz w:val="24"/>
          <w:szCs w:val="24"/>
          <w:highlight w:val="none"/>
        </w:rPr>
        <w:t>/套，售后不退。</w:t>
      </w:r>
    </w:p>
    <w:p w14:paraId="5FD001FB">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（五）获取方式：</w:t>
      </w:r>
    </w:p>
    <w:p w14:paraId="6D4C94EE">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现场获取</w:t>
      </w:r>
    </w:p>
    <w:p w14:paraId="14598B4C">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获取时间：</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24</w:t>
      </w:r>
      <w:r>
        <w:rPr>
          <w:rFonts w:hint="eastAsia" w:ascii="宋体" w:hAnsi="宋体" w:eastAsia="宋体" w:cs="宋体"/>
          <w:color w:val="auto"/>
          <w:spacing w:val="0"/>
          <w:sz w:val="24"/>
          <w:szCs w:val="24"/>
          <w:highlight w:val="none"/>
        </w:rPr>
        <w:t>日至</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30</w:t>
      </w:r>
      <w:r>
        <w:rPr>
          <w:rFonts w:hint="eastAsia" w:ascii="宋体" w:hAnsi="宋体" w:eastAsia="宋体" w:cs="宋体"/>
          <w:color w:val="auto"/>
          <w:spacing w:val="0"/>
          <w:sz w:val="24"/>
          <w:szCs w:val="24"/>
          <w:highlight w:val="none"/>
        </w:rPr>
        <w:t>日（国家法定公休日、节假日除外），9:00-12:00，14:00-17:00(北京时间，下同)，截止时间为</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30</w:t>
      </w:r>
      <w:r>
        <w:rPr>
          <w:rFonts w:hint="eastAsia" w:ascii="宋体" w:hAnsi="宋体" w:eastAsia="宋体" w:cs="宋体"/>
          <w:color w:val="auto"/>
          <w:spacing w:val="0"/>
          <w:sz w:val="24"/>
          <w:szCs w:val="24"/>
          <w:highlight w:val="none"/>
        </w:rPr>
        <w:t>日17:00，逾期不再受理。</w:t>
      </w:r>
    </w:p>
    <w:p w14:paraId="1E06653C">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获取地点：佳诺建设工程项目管理有限公司</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 xml:space="preserve"> </w:t>
      </w:r>
    </w:p>
    <w:p w14:paraId="136A49B3">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获取地址：</w:t>
      </w:r>
      <w:r>
        <w:rPr>
          <w:rFonts w:hint="eastAsia" w:ascii="宋体" w:hAnsi="宋体" w:eastAsia="宋体" w:cs="Times New Roman"/>
          <w:bCs/>
          <w:color w:val="auto"/>
          <w:sz w:val="24"/>
          <w:szCs w:val="24"/>
          <w:highlight w:val="none"/>
        </w:rPr>
        <w:t>呼和浩特市赛罕区巨华开心果公寓楼五楼东侧会议室。</w:t>
      </w:r>
    </w:p>
    <w:p w14:paraId="2193BBDD">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携带资料：</w:t>
      </w:r>
    </w:p>
    <w:p w14:paraId="1A5D443E">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①</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eastAsia="zh-CN"/>
        </w:rPr>
        <w:t>法定代表人、主要负责人身份证明</w:t>
      </w:r>
      <w:r>
        <w:rPr>
          <w:rFonts w:hint="eastAsia" w:ascii="宋体" w:hAnsi="宋体" w:eastAsia="宋体" w:cs="宋体"/>
          <w:color w:val="auto"/>
          <w:spacing w:val="0"/>
          <w:sz w:val="24"/>
          <w:szCs w:val="24"/>
          <w:highlight w:val="none"/>
        </w:rPr>
        <w:t>；如</w:t>
      </w:r>
      <w:r>
        <w:rPr>
          <w:rFonts w:hint="eastAsia" w:ascii="宋体" w:hAnsi="宋体" w:eastAsia="宋体" w:cs="宋体"/>
          <w:color w:val="auto"/>
          <w:spacing w:val="0"/>
          <w:sz w:val="24"/>
          <w:szCs w:val="24"/>
          <w:highlight w:val="none"/>
          <w:lang w:eastAsia="zh-CN"/>
        </w:rPr>
        <w:t>委托代理人</w:t>
      </w:r>
      <w:r>
        <w:rPr>
          <w:rFonts w:hint="eastAsia" w:ascii="宋体" w:hAnsi="宋体" w:eastAsia="宋体" w:cs="宋体"/>
          <w:color w:val="auto"/>
          <w:spacing w:val="0"/>
          <w:sz w:val="24"/>
          <w:szCs w:val="24"/>
          <w:highlight w:val="none"/>
        </w:rPr>
        <w:t>参加采购活动的，</w:t>
      </w:r>
      <w:r>
        <w:rPr>
          <w:rFonts w:hint="eastAsia" w:ascii="宋体" w:hAnsi="宋体" w:eastAsia="宋体" w:cs="宋体"/>
          <w:color w:val="auto"/>
          <w:spacing w:val="0"/>
          <w:sz w:val="24"/>
          <w:szCs w:val="24"/>
          <w:highlight w:val="none"/>
          <w:lang w:eastAsia="zh-CN"/>
        </w:rPr>
        <w:t>还</w:t>
      </w:r>
      <w:r>
        <w:rPr>
          <w:rFonts w:hint="eastAsia" w:ascii="宋体" w:hAnsi="宋体" w:eastAsia="宋体" w:cs="宋体"/>
          <w:color w:val="auto"/>
          <w:spacing w:val="0"/>
          <w:sz w:val="24"/>
          <w:szCs w:val="24"/>
          <w:highlight w:val="none"/>
        </w:rPr>
        <w:t>须提供</w:t>
      </w:r>
      <w:r>
        <w:rPr>
          <w:rFonts w:hint="eastAsia" w:ascii="宋体" w:hAnsi="宋体" w:eastAsia="宋体" w:cs="宋体"/>
          <w:color w:val="auto"/>
          <w:spacing w:val="0"/>
          <w:sz w:val="24"/>
          <w:szCs w:val="24"/>
          <w:highlight w:val="none"/>
          <w:lang w:eastAsia="zh-CN"/>
        </w:rPr>
        <w:t>授权委托书</w:t>
      </w:r>
      <w:r>
        <w:rPr>
          <w:rFonts w:hint="eastAsia" w:ascii="宋体" w:hAnsi="宋体" w:eastAsia="宋体" w:cs="宋体"/>
          <w:color w:val="auto"/>
          <w:spacing w:val="0"/>
          <w:sz w:val="24"/>
          <w:szCs w:val="24"/>
          <w:highlight w:val="none"/>
        </w:rPr>
        <w:t>（格式见附件1）；</w:t>
      </w:r>
    </w:p>
    <w:p w14:paraId="6B4357A9">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②</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eastAsia="zh-CN"/>
        </w:rPr>
        <w:t>在</w:t>
      </w:r>
      <w:r>
        <w:rPr>
          <w:rFonts w:hint="eastAsia" w:ascii="宋体" w:hAnsi="宋体" w:eastAsia="宋体" w:cs="宋体"/>
          <w:color w:val="auto"/>
          <w:spacing w:val="0"/>
          <w:sz w:val="24"/>
          <w:szCs w:val="24"/>
          <w:highlight w:val="none"/>
        </w:rPr>
        <w:t>有效</w:t>
      </w:r>
      <w:r>
        <w:rPr>
          <w:rFonts w:hint="eastAsia" w:ascii="宋体" w:hAnsi="宋体" w:eastAsia="宋体" w:cs="宋体"/>
          <w:color w:val="auto"/>
          <w:spacing w:val="0"/>
          <w:sz w:val="24"/>
          <w:szCs w:val="24"/>
          <w:highlight w:val="none"/>
          <w:lang w:eastAsia="zh-CN"/>
        </w:rPr>
        <w:t>期内</w:t>
      </w:r>
      <w:r>
        <w:rPr>
          <w:rFonts w:hint="eastAsia" w:ascii="宋体" w:hAnsi="宋体" w:eastAsia="宋体" w:cs="宋体"/>
          <w:color w:val="auto"/>
          <w:spacing w:val="0"/>
          <w:sz w:val="24"/>
          <w:szCs w:val="24"/>
          <w:highlight w:val="none"/>
        </w:rPr>
        <w:t>的</w:t>
      </w:r>
      <w:r>
        <w:rPr>
          <w:rFonts w:hint="eastAsia" w:ascii="宋体" w:hAnsi="宋体" w:eastAsia="宋体" w:cs="宋体"/>
          <w:color w:val="auto"/>
          <w:spacing w:val="0"/>
          <w:sz w:val="24"/>
          <w:szCs w:val="24"/>
          <w:highlight w:val="none"/>
          <w:lang w:eastAsia="zh-CN"/>
        </w:rPr>
        <w:t>营业执照或其他法定资格证明。</w:t>
      </w:r>
    </w:p>
    <w:p w14:paraId="3E5EAEF4">
      <w:pPr>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获取招标文件时需携带以上资料的复印件（复印件加盖单位公章一式贰份，A4纸），资料不全者，不予发售。</w:t>
      </w:r>
    </w:p>
    <w:p w14:paraId="279F1744">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网上获取</w:t>
      </w:r>
    </w:p>
    <w:p w14:paraId="76AA7CB0">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获取时间：</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24</w:t>
      </w:r>
      <w:r>
        <w:rPr>
          <w:rFonts w:hint="eastAsia" w:ascii="宋体" w:hAnsi="宋体" w:eastAsia="宋体" w:cs="宋体"/>
          <w:color w:val="auto"/>
          <w:spacing w:val="0"/>
          <w:sz w:val="24"/>
          <w:szCs w:val="24"/>
          <w:highlight w:val="none"/>
        </w:rPr>
        <w:t>日至</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30</w:t>
      </w:r>
      <w:r>
        <w:rPr>
          <w:rFonts w:hint="eastAsia" w:ascii="宋体" w:hAnsi="宋体" w:eastAsia="宋体" w:cs="宋体"/>
          <w:color w:val="auto"/>
          <w:spacing w:val="0"/>
          <w:sz w:val="24"/>
          <w:szCs w:val="24"/>
          <w:highlight w:val="none"/>
        </w:rPr>
        <w:t>日，截止时间为</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30</w:t>
      </w:r>
      <w:r>
        <w:rPr>
          <w:rFonts w:hint="eastAsia" w:ascii="宋体" w:hAnsi="宋体" w:eastAsia="宋体" w:cs="宋体"/>
          <w:color w:val="auto"/>
          <w:spacing w:val="0"/>
          <w:sz w:val="24"/>
          <w:szCs w:val="24"/>
          <w:highlight w:val="none"/>
        </w:rPr>
        <w:t>日17:00，逾期不再受理。</w:t>
      </w:r>
    </w:p>
    <w:p w14:paraId="607E587E">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获取邮箱：</w:t>
      </w:r>
      <w:r>
        <w:rPr>
          <w:rFonts w:hint="eastAsia" w:ascii="宋体" w:hAnsi="宋体" w:eastAsia="宋体" w:cs="宋体"/>
          <w:snapToGrid w:val="0"/>
          <w:color w:val="auto"/>
          <w:spacing w:val="-1"/>
          <w:kern w:val="0"/>
          <w:sz w:val="24"/>
          <w:szCs w:val="24"/>
          <w:highlight w:val="none"/>
          <w:lang w:val="en-US" w:eastAsia="en-US" w:bidi="ar-SA"/>
        </w:rPr>
        <w:t>jnxmglgs@126.com</w:t>
      </w:r>
      <w:r>
        <w:rPr>
          <w:rFonts w:hint="eastAsia" w:ascii="宋体" w:hAnsi="宋体" w:eastAsia="宋体" w:cs="宋体"/>
          <w:color w:val="auto"/>
          <w:spacing w:val="0"/>
          <w:sz w:val="24"/>
          <w:szCs w:val="24"/>
          <w:highlight w:val="none"/>
          <w:lang w:val="en-US" w:eastAsia="zh-CN"/>
        </w:rPr>
        <w:t>。</w:t>
      </w:r>
    </w:p>
    <w:p w14:paraId="5318FEEF">
      <w:pPr>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递交资料：携带资料的PDF格式</w:t>
      </w:r>
      <w:r>
        <w:rPr>
          <w:rFonts w:hint="eastAsia" w:ascii="宋体" w:hAnsi="宋体" w:eastAsia="宋体" w:cs="宋体"/>
          <w:color w:val="auto"/>
          <w:spacing w:val="0"/>
          <w:sz w:val="24"/>
          <w:szCs w:val="24"/>
          <w:highlight w:val="none"/>
          <w:lang w:eastAsia="zh-CN"/>
        </w:rPr>
        <w:t>彩色</w:t>
      </w:r>
      <w:r>
        <w:rPr>
          <w:rFonts w:hint="eastAsia" w:ascii="宋体" w:hAnsi="宋体" w:eastAsia="宋体" w:cs="宋体"/>
          <w:color w:val="auto"/>
          <w:spacing w:val="0"/>
          <w:sz w:val="24"/>
          <w:szCs w:val="24"/>
          <w:highlight w:val="none"/>
        </w:rPr>
        <w:t>扫描件</w:t>
      </w:r>
      <w:r>
        <w:rPr>
          <w:rFonts w:hint="eastAsia" w:ascii="宋体" w:hAnsi="宋体" w:eastAsia="宋体" w:cs="宋体"/>
          <w:color w:val="auto"/>
          <w:spacing w:val="0"/>
          <w:sz w:val="24"/>
          <w:szCs w:val="24"/>
          <w:highlight w:val="none"/>
          <w:lang w:eastAsia="zh-CN"/>
        </w:rPr>
        <w:t>（文件夹名称要求以项目名称加公司名称命名）</w:t>
      </w:r>
      <w:r>
        <w:rPr>
          <w:rFonts w:hint="eastAsia" w:ascii="宋体" w:hAnsi="宋体" w:eastAsia="宋体" w:cs="宋体"/>
          <w:color w:val="auto"/>
          <w:spacing w:val="0"/>
          <w:sz w:val="24"/>
          <w:szCs w:val="24"/>
          <w:highlight w:val="none"/>
        </w:rPr>
        <w:t>。</w:t>
      </w:r>
    </w:p>
    <w:p w14:paraId="68E0E2E3">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bCs/>
          <w:color w:val="auto"/>
          <w:spacing w:val="0"/>
          <w:sz w:val="24"/>
          <w:szCs w:val="24"/>
          <w:highlight w:val="none"/>
          <w:lang w:eastAsia="zh-CN"/>
        </w:rPr>
      </w:pPr>
      <w:r>
        <w:rPr>
          <w:rFonts w:hint="eastAsia" w:ascii="宋体" w:hAnsi="宋体" w:eastAsia="宋体" w:cs="宋体"/>
          <w:bCs/>
          <w:color w:val="auto"/>
          <w:spacing w:val="0"/>
          <w:sz w:val="24"/>
          <w:szCs w:val="24"/>
          <w:highlight w:val="none"/>
          <w:lang w:val="en-US" w:eastAsia="zh-CN"/>
        </w:rPr>
        <w:t>3、</w:t>
      </w:r>
      <w:r>
        <w:rPr>
          <w:rFonts w:hint="eastAsia" w:ascii="宋体" w:hAnsi="宋体" w:eastAsia="宋体" w:cs="宋体"/>
          <w:bCs/>
          <w:color w:val="auto"/>
          <w:spacing w:val="0"/>
          <w:sz w:val="24"/>
          <w:szCs w:val="24"/>
          <w:highlight w:val="none"/>
          <w:lang w:eastAsia="zh-CN"/>
        </w:rPr>
        <w:t>获取须知</w:t>
      </w:r>
    </w:p>
    <w:p w14:paraId="45220B91">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投标人直接到获取地点</w:t>
      </w:r>
      <w:r>
        <w:rPr>
          <w:rFonts w:hint="eastAsia" w:ascii="宋体" w:hAnsi="宋体" w:eastAsia="宋体" w:cs="宋体"/>
          <w:color w:val="auto"/>
          <w:spacing w:val="0"/>
          <w:sz w:val="24"/>
          <w:szCs w:val="24"/>
          <w:highlight w:val="none"/>
          <w:lang w:eastAsia="zh-CN"/>
        </w:rPr>
        <w:t>获取</w:t>
      </w:r>
      <w:r>
        <w:rPr>
          <w:rFonts w:hint="eastAsia" w:ascii="宋体" w:hAnsi="宋体" w:eastAsia="宋体" w:cs="宋体"/>
          <w:color w:val="auto"/>
          <w:spacing w:val="0"/>
          <w:sz w:val="24"/>
          <w:szCs w:val="24"/>
          <w:highlight w:val="none"/>
        </w:rPr>
        <w:t>招标文件。</w:t>
      </w:r>
    </w:p>
    <w:p w14:paraId="38480551">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（2）投标人将文件费汇入指定账户，招标代理机构在确认收到文件费后24小时内将招标文件以电子邮件的方式发送到投标人指定的邮箱中。</w:t>
      </w:r>
    </w:p>
    <w:p w14:paraId="59FED8F2">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收款单位：佳诺建设工程项目管理有限公司 </w:t>
      </w:r>
    </w:p>
    <w:p w14:paraId="51821333">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开户银行：内蒙古银行呼和浩特丰州路支行 </w:t>
      </w:r>
    </w:p>
    <w:p w14:paraId="452C05F4">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账号：861507101421000309 </w:t>
      </w:r>
    </w:p>
    <w:p w14:paraId="63B3DA68">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行号：313191000239 </w:t>
      </w:r>
    </w:p>
    <w:p w14:paraId="7A953FAB">
      <w:pPr>
        <w:pageBreakBefore w:val="0"/>
        <w:widowControl w:val="0"/>
        <w:numPr>
          <w:ilvl w:val="0"/>
          <w:numId w:val="0"/>
        </w:numPr>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kern w:val="2"/>
          <w:sz w:val="24"/>
          <w:szCs w:val="24"/>
          <w:highlight w:val="none"/>
          <w:lang w:val="en-US" w:eastAsia="zh-CN" w:bidi="ar-SA"/>
        </w:rPr>
        <w:t>（3）</w:t>
      </w:r>
      <w:r>
        <w:rPr>
          <w:rFonts w:hint="eastAsia" w:ascii="宋体" w:hAnsi="宋体" w:eastAsia="宋体" w:cs="宋体"/>
          <w:color w:val="auto"/>
          <w:spacing w:val="0"/>
          <w:sz w:val="24"/>
          <w:szCs w:val="24"/>
          <w:highlight w:val="none"/>
        </w:rPr>
        <w:t>邮购</w:t>
      </w:r>
      <w:r>
        <w:rPr>
          <w:rFonts w:hint="eastAsia" w:ascii="宋体" w:hAnsi="宋体" w:eastAsia="宋体" w:cs="宋体"/>
          <w:color w:val="auto"/>
          <w:spacing w:val="0"/>
          <w:sz w:val="24"/>
          <w:szCs w:val="24"/>
          <w:highlight w:val="none"/>
          <w:lang w:eastAsia="zh-CN"/>
        </w:rPr>
        <w:t>纸质</w:t>
      </w:r>
      <w:r>
        <w:rPr>
          <w:rFonts w:hint="eastAsia" w:ascii="宋体" w:hAnsi="宋体" w:eastAsia="宋体" w:cs="宋体"/>
          <w:color w:val="auto"/>
          <w:spacing w:val="0"/>
          <w:sz w:val="24"/>
          <w:szCs w:val="24"/>
          <w:highlight w:val="none"/>
        </w:rPr>
        <w:t>招标文件的，需另加手续费（含邮费）100元。招标代理机构在收到邮购款（含手续费）后2日内寄送。</w:t>
      </w:r>
      <w:bookmarkStart w:id="28" w:name="_Toc27797"/>
      <w:bookmarkStart w:id="29" w:name="_Toc32722"/>
    </w:p>
    <w:p w14:paraId="2AA9B15D">
      <w:pPr>
        <w:pStyle w:val="2"/>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pacing w:val="0"/>
          <w:sz w:val="24"/>
          <w:szCs w:val="24"/>
          <w:highlight w:val="none"/>
        </w:rPr>
      </w:pPr>
      <w:bookmarkStart w:id="30" w:name="_Toc14366"/>
      <w:bookmarkStart w:id="31" w:name="_Toc1884"/>
      <w:r>
        <w:rPr>
          <w:rFonts w:hint="eastAsia" w:ascii="宋体" w:hAnsi="宋体" w:eastAsia="宋体" w:cs="宋体"/>
          <w:color w:val="auto"/>
          <w:spacing w:val="0"/>
          <w:sz w:val="24"/>
          <w:szCs w:val="24"/>
          <w:highlight w:val="none"/>
          <w:lang w:eastAsia="zh-CN"/>
        </w:rPr>
        <w:t>七</w:t>
      </w:r>
      <w:r>
        <w:rPr>
          <w:rFonts w:hint="eastAsia" w:ascii="宋体" w:hAnsi="宋体" w:eastAsia="宋体" w:cs="宋体"/>
          <w:color w:val="auto"/>
          <w:spacing w:val="0"/>
          <w:sz w:val="24"/>
          <w:szCs w:val="24"/>
          <w:highlight w:val="none"/>
        </w:rPr>
        <w:t>、投标文件的递交及开标、评标时间</w:t>
      </w:r>
      <w:bookmarkEnd w:id="28"/>
      <w:bookmarkEnd w:id="29"/>
      <w:bookmarkEnd w:id="30"/>
      <w:bookmarkEnd w:id="31"/>
    </w:p>
    <w:p w14:paraId="1C855756">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一</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投标截止时间：</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11</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18</w:t>
      </w:r>
      <w:r>
        <w:rPr>
          <w:rFonts w:hint="eastAsia" w:ascii="宋体" w:hAnsi="宋体" w:eastAsia="宋体" w:cs="宋体"/>
          <w:color w:val="auto"/>
          <w:spacing w:val="0"/>
          <w:sz w:val="24"/>
          <w:szCs w:val="24"/>
          <w:highlight w:val="none"/>
        </w:rPr>
        <w:t>日</w:t>
      </w:r>
      <w:r>
        <w:rPr>
          <w:rFonts w:hint="eastAsia" w:ascii="宋体" w:hAnsi="宋体" w:eastAsia="宋体" w:cs="宋体"/>
          <w:color w:val="auto"/>
          <w:spacing w:val="0"/>
          <w:sz w:val="24"/>
          <w:szCs w:val="24"/>
          <w:highlight w:val="none"/>
          <w:lang w:val="en-US" w:eastAsia="zh-CN"/>
        </w:rPr>
        <w:t>09:00分</w:t>
      </w:r>
      <w:r>
        <w:rPr>
          <w:rFonts w:hint="eastAsia" w:ascii="宋体" w:hAnsi="宋体" w:eastAsia="宋体" w:cs="宋体"/>
          <w:color w:val="auto"/>
          <w:spacing w:val="0"/>
          <w:sz w:val="24"/>
          <w:szCs w:val="24"/>
          <w:highlight w:val="none"/>
        </w:rPr>
        <w:t>（北京时间）。投标人须在投标截止时间前递交投标文件。</w:t>
      </w:r>
    </w:p>
    <w:p w14:paraId="6E541F0D">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二</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递交地点：</w:t>
      </w:r>
      <w:r>
        <w:rPr>
          <w:rFonts w:hint="eastAsia" w:ascii="宋体" w:hAnsi="宋体" w:eastAsia="宋体" w:cs="Times New Roman"/>
          <w:bCs/>
          <w:color w:val="auto"/>
          <w:sz w:val="24"/>
          <w:szCs w:val="24"/>
          <w:highlight w:val="none"/>
        </w:rPr>
        <w:t>呼和浩特市赛罕区巨华开心果公寓楼五楼东侧会议室。</w:t>
      </w:r>
    </w:p>
    <w:p w14:paraId="1E4DCA2B">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三</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递交要求：投标文件递交方式可采用现场递交或邮寄送达，采用邮寄送达的，具体要求如下：</w:t>
      </w:r>
    </w:p>
    <w:p w14:paraId="082C52F0">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投标文件的送达时间，以招标代理机构签收时间为准。迟于投标截止时间送达的，招标代理机构将予以拒收。</w:t>
      </w:r>
    </w:p>
    <w:p w14:paraId="4AB32B49">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投标人应充分考虑投标文件寄出至送达所需要的时间，邮寄方式由投标人自主选择，投标人应自行核实邮件到达情况。由于物流等原因导致投标文件迟于投标截止时间送达的，将予以拒收。</w:t>
      </w:r>
    </w:p>
    <w:p w14:paraId="03DAE3F0">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投标人邮寄投标文件时，应按招标文件的要求进行密封和加固，以防密封受到破损，如果发生破损、丢失等情况，由投标人自行负责。在邮寄封页不予写明公司名称，防止投标信息泄露。</w:t>
      </w:r>
    </w:p>
    <w:p w14:paraId="08FACD7A">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邮寄地址：</w:t>
      </w:r>
      <w:r>
        <w:rPr>
          <w:rFonts w:hint="eastAsia" w:ascii="宋体" w:hAnsi="宋体" w:eastAsia="宋体" w:cs="Times New Roman"/>
          <w:bCs/>
          <w:color w:val="auto"/>
          <w:sz w:val="24"/>
          <w:szCs w:val="24"/>
          <w:highlight w:val="none"/>
        </w:rPr>
        <w:t>呼和浩特市赛罕区巨华开心果公寓楼五楼东侧会议室。</w:t>
      </w:r>
    </w:p>
    <w:p w14:paraId="1AB9727E">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收件人：孟莎</w:t>
      </w:r>
    </w:p>
    <w:p w14:paraId="3D5AAEDF">
      <w:pPr>
        <w:tabs>
          <w:tab w:val="left" w:pos="8460"/>
        </w:tabs>
        <w:spacing w:line="360" w:lineRule="auto"/>
        <w:ind w:firstLine="470" w:firstLineChars="19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联系电话：17804712320</w:t>
      </w:r>
    </w:p>
    <w:p w14:paraId="61433022">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四</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开标时间：</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11</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18</w:t>
      </w:r>
      <w:r>
        <w:rPr>
          <w:rFonts w:hint="eastAsia" w:ascii="宋体" w:hAnsi="宋体" w:eastAsia="宋体" w:cs="宋体"/>
          <w:color w:val="auto"/>
          <w:spacing w:val="0"/>
          <w:sz w:val="24"/>
          <w:szCs w:val="24"/>
          <w:highlight w:val="none"/>
        </w:rPr>
        <w:t>日</w:t>
      </w:r>
      <w:r>
        <w:rPr>
          <w:rFonts w:hint="eastAsia" w:ascii="宋体" w:hAnsi="宋体" w:eastAsia="宋体" w:cs="宋体"/>
          <w:color w:val="auto"/>
          <w:spacing w:val="0"/>
          <w:sz w:val="24"/>
          <w:szCs w:val="24"/>
          <w:highlight w:val="none"/>
          <w:lang w:val="en-US" w:eastAsia="zh-CN"/>
        </w:rPr>
        <w:t>09:00分</w:t>
      </w:r>
      <w:r>
        <w:rPr>
          <w:rFonts w:hint="eastAsia" w:ascii="宋体" w:hAnsi="宋体" w:eastAsia="宋体" w:cs="宋体"/>
          <w:color w:val="auto"/>
          <w:spacing w:val="0"/>
          <w:sz w:val="24"/>
          <w:szCs w:val="24"/>
          <w:highlight w:val="none"/>
        </w:rPr>
        <w:t>（北京时间）。</w:t>
      </w:r>
    </w:p>
    <w:p w14:paraId="57EBECA9">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五</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开标地点：</w:t>
      </w:r>
      <w:r>
        <w:rPr>
          <w:rFonts w:hint="eastAsia" w:ascii="宋体" w:hAnsi="宋体" w:eastAsia="宋体" w:cs="Times New Roman"/>
          <w:bCs/>
          <w:color w:val="auto"/>
          <w:sz w:val="24"/>
          <w:szCs w:val="24"/>
          <w:highlight w:val="none"/>
        </w:rPr>
        <w:t>呼和浩特市赛罕区巨华开心果公寓楼五楼东侧会议室</w:t>
      </w:r>
      <w:r>
        <w:rPr>
          <w:rFonts w:hint="eastAsia" w:ascii="宋体" w:hAnsi="宋体" w:eastAsia="宋体" w:cs="Times New Roman"/>
          <w:bCs/>
          <w:color w:val="auto"/>
          <w:sz w:val="24"/>
          <w:szCs w:val="24"/>
          <w:highlight w:val="none"/>
          <w:lang w:eastAsia="zh-CN"/>
        </w:rPr>
        <w:t>。</w:t>
      </w:r>
    </w:p>
    <w:p w14:paraId="22156971">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六</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评标时间：</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11</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18</w:t>
      </w:r>
      <w:r>
        <w:rPr>
          <w:rFonts w:hint="eastAsia" w:ascii="宋体" w:hAnsi="宋体" w:eastAsia="宋体" w:cs="宋体"/>
          <w:color w:val="auto"/>
          <w:spacing w:val="0"/>
          <w:sz w:val="24"/>
          <w:szCs w:val="24"/>
          <w:highlight w:val="none"/>
        </w:rPr>
        <w:t>日</w:t>
      </w:r>
    </w:p>
    <w:p w14:paraId="394F1CBD">
      <w:pPr>
        <w:pageBreakBefore w:val="0"/>
        <w:widowControl w:val="0"/>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七</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评标地点：</w:t>
      </w:r>
      <w:r>
        <w:rPr>
          <w:rFonts w:hint="eastAsia" w:ascii="宋体" w:hAnsi="宋体" w:eastAsia="宋体" w:cs="Times New Roman"/>
          <w:bCs/>
          <w:color w:val="auto"/>
          <w:sz w:val="24"/>
          <w:szCs w:val="24"/>
          <w:highlight w:val="none"/>
        </w:rPr>
        <w:t>呼和浩特市赛罕区巨华开心果公寓楼五楼东侧会议室</w:t>
      </w:r>
      <w:r>
        <w:rPr>
          <w:rFonts w:hint="eastAsia" w:ascii="宋体" w:hAnsi="宋体" w:eastAsia="宋体" w:cs="Times New Roman"/>
          <w:bCs/>
          <w:color w:val="auto"/>
          <w:sz w:val="24"/>
          <w:szCs w:val="24"/>
          <w:highlight w:val="none"/>
          <w:lang w:eastAsia="zh-CN"/>
        </w:rPr>
        <w:t>。</w:t>
      </w:r>
    </w:p>
    <w:p w14:paraId="465171A7">
      <w:pPr>
        <w:pStyle w:val="2"/>
        <w:pageBreakBefore w:val="0"/>
        <w:widowControl w:val="0"/>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pacing w:val="0"/>
          <w:sz w:val="24"/>
          <w:szCs w:val="24"/>
          <w:highlight w:val="none"/>
        </w:rPr>
      </w:pPr>
      <w:bookmarkStart w:id="32" w:name="_Toc12114"/>
      <w:bookmarkStart w:id="33" w:name="_Toc21480"/>
      <w:r>
        <w:rPr>
          <w:rFonts w:hint="eastAsia" w:ascii="宋体" w:hAnsi="宋体" w:eastAsia="宋体" w:cs="宋体"/>
          <w:color w:val="auto"/>
          <w:spacing w:val="0"/>
          <w:sz w:val="24"/>
          <w:szCs w:val="24"/>
          <w:highlight w:val="none"/>
          <w:lang w:val="en-US" w:eastAsia="zh-CN"/>
        </w:rPr>
        <w:t>八</w:t>
      </w:r>
      <w:r>
        <w:rPr>
          <w:rFonts w:hint="eastAsia" w:ascii="宋体" w:hAnsi="宋体" w:eastAsia="宋体" w:cs="宋体"/>
          <w:color w:val="auto"/>
          <w:spacing w:val="0"/>
          <w:sz w:val="24"/>
          <w:szCs w:val="24"/>
          <w:highlight w:val="none"/>
        </w:rPr>
        <w:t>、联系方式</w:t>
      </w:r>
      <w:bookmarkEnd w:id="32"/>
      <w:bookmarkEnd w:id="33"/>
    </w:p>
    <w:p w14:paraId="385223DE">
      <w:pPr>
        <w:pageBreakBefore w:val="0"/>
        <w:widowControl w:val="0"/>
        <w:numPr>
          <w:ilvl w:val="0"/>
          <w:numId w:val="0"/>
        </w:numPr>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（一）招标人：内蒙古昆明卷烟有限责任公司</w:t>
      </w:r>
    </w:p>
    <w:p w14:paraId="2B404FC2">
      <w:pPr>
        <w:pageBreakBefore w:val="0"/>
        <w:widowControl w:val="0"/>
        <w:numPr>
          <w:ilvl w:val="0"/>
          <w:numId w:val="0"/>
        </w:numPr>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地</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址：内蒙古自治区呼和浩特市赛罕区达尔登北路19号</w:t>
      </w:r>
    </w:p>
    <w:p w14:paraId="28E62969">
      <w:pPr>
        <w:pageBreakBefore w:val="0"/>
        <w:widowControl w:val="0"/>
        <w:numPr>
          <w:ilvl w:val="0"/>
          <w:numId w:val="0"/>
        </w:numPr>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联</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系</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人：郭先生</w:t>
      </w:r>
    </w:p>
    <w:p w14:paraId="6AAF5E86">
      <w:pPr>
        <w:pageBreakBefore w:val="0"/>
        <w:widowControl w:val="0"/>
        <w:numPr>
          <w:ilvl w:val="0"/>
          <w:numId w:val="0"/>
        </w:numPr>
        <w:tabs>
          <w:tab w:val="left" w:pos="84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电</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话：0471-4348706</w:t>
      </w:r>
    </w:p>
    <w:p w14:paraId="6CB6DED0">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pacing w:val="0"/>
          <w:kern w:val="2"/>
          <w:sz w:val="24"/>
          <w:szCs w:val="24"/>
          <w:highlight w:val="none"/>
          <w:lang w:val="en-US" w:eastAsia="zh-CN" w:bidi="ar-SA"/>
        </w:rPr>
        <w:t>（二）</w:t>
      </w:r>
      <w:r>
        <w:rPr>
          <w:rFonts w:hint="eastAsia" w:ascii="宋体" w:hAnsi="宋体" w:eastAsia="宋体" w:cs="宋体"/>
          <w:color w:val="auto"/>
          <w:spacing w:val="0"/>
          <w:sz w:val="24"/>
          <w:szCs w:val="24"/>
          <w:highlight w:val="none"/>
        </w:rPr>
        <w:t>招标代理机构：</w:t>
      </w:r>
      <w:r>
        <w:rPr>
          <w:rFonts w:hint="eastAsia" w:ascii="宋体" w:hAnsi="宋体" w:eastAsia="宋体" w:cs="Times New Roman"/>
          <w:color w:val="auto"/>
          <w:sz w:val="24"/>
          <w:szCs w:val="24"/>
          <w:highlight w:val="none"/>
          <w:lang w:val="en-US" w:eastAsia="zh-CN"/>
        </w:rPr>
        <w:t>佳诺建设工程项目管理有限公司</w:t>
      </w:r>
    </w:p>
    <w:p w14:paraId="3D207946">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地    址：</w:t>
      </w:r>
      <w:r>
        <w:rPr>
          <w:rFonts w:hint="eastAsia" w:ascii="宋体" w:hAnsi="宋体" w:eastAsia="宋体" w:cs="Times New Roman"/>
          <w:bCs/>
          <w:color w:val="auto"/>
          <w:sz w:val="24"/>
          <w:szCs w:val="24"/>
          <w:highlight w:val="none"/>
        </w:rPr>
        <w:t>呼和浩特市赛罕区巨华开心果公寓楼五楼东侧会议室</w:t>
      </w:r>
      <w:r>
        <w:rPr>
          <w:rFonts w:hint="eastAsia" w:ascii="宋体" w:hAnsi="宋体" w:eastAsia="宋体" w:cs="Times New Roman"/>
          <w:bCs/>
          <w:color w:val="auto"/>
          <w:sz w:val="24"/>
          <w:szCs w:val="24"/>
          <w:highlight w:val="none"/>
          <w:lang w:eastAsia="zh-CN"/>
        </w:rPr>
        <w:t>。</w:t>
      </w:r>
    </w:p>
    <w:p w14:paraId="42319EA2">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联 系 人：都日娜、刘艳、孟莎</w:t>
      </w:r>
    </w:p>
    <w:p w14:paraId="203F6366">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电    话：17804712320</w:t>
      </w:r>
    </w:p>
    <w:p w14:paraId="6F14E530">
      <w:pPr>
        <w:spacing w:line="360" w:lineRule="auto"/>
        <w:ind w:firstLine="480" w:firstLineChars="200"/>
        <w:rPr>
          <w:rFonts w:hint="eastAsia" w:ascii="宋体" w:hAnsi="宋体" w:eastAsia="宋体" w:cs="宋体"/>
          <w:color w:val="auto"/>
          <w:spacing w:val="0"/>
          <w:sz w:val="24"/>
          <w:szCs w:val="24"/>
          <w:highlight w:val="none"/>
        </w:rPr>
      </w:pPr>
      <w:r>
        <w:rPr>
          <w:rFonts w:hint="eastAsia" w:ascii="宋体" w:hAnsi="宋体" w:eastAsia="宋体" w:cs="Times New Roman"/>
          <w:color w:val="auto"/>
          <w:sz w:val="24"/>
          <w:szCs w:val="24"/>
          <w:highlight w:val="none"/>
          <w:lang w:val="en-US" w:eastAsia="zh-CN"/>
        </w:rPr>
        <w:t>电子邮件：</w:t>
      </w:r>
      <w:r>
        <w:rPr>
          <w:rFonts w:hint="eastAsia" w:ascii="宋体" w:hAnsi="宋体" w:eastAsia="宋体" w:cs="宋体"/>
          <w:snapToGrid w:val="0"/>
          <w:color w:val="auto"/>
          <w:spacing w:val="-1"/>
          <w:kern w:val="0"/>
          <w:sz w:val="24"/>
          <w:szCs w:val="24"/>
          <w:highlight w:val="none"/>
          <w:lang w:val="en-US" w:eastAsia="en-US" w:bidi="ar-SA"/>
        </w:rPr>
        <w:t>jnxmglgs@126.com</w:t>
      </w:r>
    </w:p>
    <w:p w14:paraId="661EDB5D">
      <w:pPr>
        <w:tabs>
          <w:tab w:val="left" w:pos="8460"/>
        </w:tabs>
        <w:kinsoku/>
        <w:wordWrap/>
        <w:overflowPunct/>
        <w:topLinePunct w:val="0"/>
        <w:bidi w:val="0"/>
        <w:spacing w:beforeAutospacing="0" w:afterAutospacing="0" w:line="360" w:lineRule="auto"/>
        <w:ind w:firstLine="3240" w:firstLineChars="1350"/>
        <w:jc w:val="lef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招标代理机构：</w:t>
      </w:r>
      <w:r>
        <w:rPr>
          <w:rFonts w:hint="eastAsia" w:ascii="宋体" w:hAnsi="宋体" w:eastAsia="宋体" w:cs="宋体"/>
          <w:snapToGrid w:val="0"/>
          <w:color w:val="auto"/>
          <w:spacing w:val="-1"/>
          <w:kern w:val="0"/>
          <w:sz w:val="24"/>
          <w:szCs w:val="24"/>
          <w:highlight w:val="none"/>
        </w:rPr>
        <w:t xml:space="preserve">佳诺建设工程项目管理有限公司 </w:t>
      </w:r>
    </w:p>
    <w:p w14:paraId="681A2A08">
      <w:pPr>
        <w:kinsoku/>
        <w:wordWrap/>
        <w:overflowPunct/>
        <w:topLinePunct w:val="0"/>
        <w:bidi w:val="0"/>
        <w:spacing w:beforeAutospacing="0" w:afterAutospacing="0" w:line="360" w:lineRule="auto"/>
        <w:ind w:firstLine="3240" w:firstLineChars="135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招 标 人：内蒙古昆明卷烟有限责任公司</w:t>
      </w:r>
    </w:p>
    <w:p w14:paraId="756C89C8">
      <w:pPr>
        <w:autoSpaceDE w:val="0"/>
        <w:autoSpaceDN w:val="0"/>
        <w:adjustRightInd w:val="0"/>
        <w:snapToGrid w:val="0"/>
        <w:spacing w:line="360" w:lineRule="auto"/>
        <w:ind w:firstLine="3360" w:firstLineChars="1400"/>
        <w:textAlignment w:val="baseline"/>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日    期：</w:t>
      </w:r>
      <w:r>
        <w:rPr>
          <w:rFonts w:hint="eastAsia" w:ascii="宋体" w:hAnsi="宋体" w:eastAsia="宋体" w:cs="宋体"/>
          <w:color w:val="auto"/>
          <w:spacing w:val="0"/>
          <w:sz w:val="24"/>
          <w:szCs w:val="24"/>
          <w:highlight w:val="none"/>
          <w:lang w:val="en-US" w:eastAsia="zh-CN"/>
        </w:rPr>
        <w:t>2025</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lang w:val="en-US" w:eastAsia="zh-CN"/>
        </w:rPr>
        <w:t>10</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lang w:val="en-US" w:eastAsia="zh-CN"/>
        </w:rPr>
        <w:t>24</w:t>
      </w:r>
      <w:r>
        <w:rPr>
          <w:rFonts w:hint="eastAsia" w:ascii="宋体" w:hAnsi="宋体" w:eastAsia="宋体" w:cs="宋体"/>
          <w:color w:val="auto"/>
          <w:spacing w:val="0"/>
          <w:sz w:val="24"/>
          <w:szCs w:val="24"/>
          <w:highlight w:val="none"/>
        </w:rPr>
        <w:t>日</w:t>
      </w:r>
    </w:p>
    <w:p w14:paraId="1A9EF004">
      <w:pPr>
        <w:autoSpaceDE w:val="0"/>
        <w:autoSpaceDN w:val="0"/>
        <w:adjustRightInd w:val="0"/>
        <w:snapToGrid w:val="0"/>
        <w:spacing w:line="360" w:lineRule="auto"/>
        <w:ind w:firstLine="480" w:firstLineChars="200"/>
        <w:textAlignment w:val="baseline"/>
        <w:rPr>
          <w:rFonts w:hint="eastAsia" w:ascii="宋体" w:hAnsi="宋体" w:eastAsia="宋体" w:cs="宋体"/>
          <w:color w:val="auto"/>
          <w:spacing w:val="0"/>
          <w:sz w:val="24"/>
          <w:szCs w:val="24"/>
          <w:highlight w:val="none"/>
        </w:rPr>
      </w:pPr>
    </w:p>
    <w:p w14:paraId="21E3BEF6">
      <w:pPr>
        <w:kinsoku/>
        <w:wordWrap/>
        <w:overflowPunct/>
        <w:topLinePunct w:val="0"/>
        <w:bidi w:val="0"/>
        <w:spacing w:beforeAutospacing="0" w:afterAutospacing="0" w:line="360" w:lineRule="auto"/>
        <w:jc w:val="left"/>
        <w:rPr>
          <w:rFonts w:hint="eastAsia" w:ascii="宋体" w:hAnsi="宋体" w:eastAsia="宋体" w:cs="宋体"/>
          <w:color w:val="auto"/>
          <w:spacing w:val="0"/>
          <w:sz w:val="24"/>
          <w:szCs w:val="24"/>
          <w:highlight w:val="none"/>
        </w:rPr>
      </w:pPr>
    </w:p>
    <w:p w14:paraId="4501E779">
      <w:pPr>
        <w:kinsoku/>
        <w:wordWrap/>
        <w:overflowPunct/>
        <w:topLinePunct w:val="0"/>
        <w:bidi w:val="0"/>
        <w:spacing w:beforeAutospacing="0" w:afterAutospacing="0" w:line="360" w:lineRule="auto"/>
        <w:jc w:val="left"/>
        <w:rPr>
          <w:rFonts w:hint="eastAsia" w:ascii="宋体" w:hAnsi="宋体" w:eastAsia="宋体" w:cs="宋体"/>
          <w:color w:val="auto"/>
          <w:spacing w:val="0"/>
          <w:sz w:val="24"/>
          <w:szCs w:val="24"/>
          <w:highlight w:val="none"/>
        </w:rPr>
      </w:pPr>
    </w:p>
    <w:p w14:paraId="249778B5">
      <w:pPr>
        <w:kinsoku/>
        <w:wordWrap/>
        <w:overflowPunct/>
        <w:topLinePunct w:val="0"/>
        <w:bidi w:val="0"/>
        <w:spacing w:beforeAutospacing="0" w:afterAutospacing="0" w:line="360" w:lineRule="auto"/>
        <w:jc w:val="left"/>
        <w:rPr>
          <w:rFonts w:hint="eastAsia" w:ascii="宋体" w:hAnsi="宋体" w:eastAsia="宋体" w:cs="宋体"/>
          <w:color w:val="auto"/>
          <w:spacing w:val="0"/>
          <w:sz w:val="24"/>
          <w:szCs w:val="24"/>
          <w:highlight w:val="none"/>
        </w:rPr>
      </w:pPr>
    </w:p>
    <w:p w14:paraId="2A47088F">
      <w:pPr>
        <w:kinsoku/>
        <w:wordWrap/>
        <w:overflowPunct/>
        <w:topLinePunct w:val="0"/>
        <w:bidi w:val="0"/>
        <w:spacing w:beforeAutospacing="0" w:afterAutospacing="0" w:line="360" w:lineRule="auto"/>
        <w:jc w:val="left"/>
        <w:rPr>
          <w:rFonts w:hint="eastAsia" w:ascii="宋体" w:hAnsi="宋体" w:eastAsia="宋体" w:cs="宋体"/>
          <w:color w:val="auto"/>
          <w:spacing w:val="0"/>
          <w:sz w:val="24"/>
          <w:szCs w:val="24"/>
          <w:highlight w:val="none"/>
        </w:rPr>
      </w:pPr>
    </w:p>
    <w:p w14:paraId="3CFFFE6B">
      <w:pPr>
        <w:kinsoku/>
        <w:wordWrap/>
        <w:overflowPunct/>
        <w:topLinePunct w:val="0"/>
        <w:bidi w:val="0"/>
        <w:spacing w:beforeAutospacing="0" w:afterAutospacing="0" w:line="360" w:lineRule="auto"/>
        <w:jc w:val="left"/>
        <w:rPr>
          <w:rFonts w:hint="eastAsia" w:ascii="宋体" w:hAnsi="宋体" w:eastAsia="宋体" w:cs="宋体"/>
          <w:color w:val="auto"/>
          <w:spacing w:val="0"/>
          <w:sz w:val="24"/>
          <w:szCs w:val="24"/>
          <w:highlight w:val="none"/>
        </w:rPr>
      </w:pPr>
    </w:p>
    <w:p w14:paraId="271AD535">
      <w:pPr>
        <w:kinsoku/>
        <w:wordWrap/>
        <w:overflowPunct/>
        <w:topLinePunct w:val="0"/>
        <w:bidi w:val="0"/>
        <w:spacing w:beforeAutospacing="0" w:afterAutospacing="0" w:line="360" w:lineRule="auto"/>
        <w:jc w:val="left"/>
        <w:rPr>
          <w:rFonts w:hint="eastAsia" w:ascii="宋体" w:hAnsi="宋体" w:eastAsia="宋体" w:cs="宋体"/>
          <w:color w:val="auto"/>
          <w:spacing w:val="0"/>
          <w:sz w:val="24"/>
          <w:szCs w:val="24"/>
          <w:highlight w:val="none"/>
        </w:rPr>
      </w:pPr>
    </w:p>
    <w:p w14:paraId="6538C1D6">
      <w:pPr>
        <w:kinsoku/>
        <w:wordWrap/>
        <w:overflowPunct/>
        <w:topLinePunct w:val="0"/>
        <w:bidi w:val="0"/>
        <w:spacing w:beforeAutospacing="0" w:afterAutospacing="0" w:line="360" w:lineRule="auto"/>
        <w:jc w:val="left"/>
        <w:rPr>
          <w:rFonts w:hint="eastAsia" w:ascii="宋体" w:hAnsi="宋体" w:eastAsia="宋体" w:cs="宋体"/>
          <w:color w:val="auto"/>
          <w:spacing w:val="0"/>
          <w:sz w:val="24"/>
          <w:szCs w:val="24"/>
          <w:highlight w:val="none"/>
        </w:rPr>
      </w:pPr>
    </w:p>
    <w:p w14:paraId="34860F1C">
      <w:pPr>
        <w:kinsoku/>
        <w:wordWrap/>
        <w:overflowPunct/>
        <w:topLinePunct w:val="0"/>
        <w:bidi w:val="0"/>
        <w:spacing w:beforeAutospacing="0" w:afterAutospacing="0" w:line="360" w:lineRule="auto"/>
        <w:jc w:val="left"/>
        <w:rPr>
          <w:rFonts w:hint="eastAsia" w:ascii="宋体" w:hAnsi="宋体" w:eastAsia="宋体" w:cs="宋体"/>
          <w:color w:val="auto"/>
          <w:spacing w:val="0"/>
          <w:sz w:val="24"/>
          <w:szCs w:val="24"/>
          <w:highlight w:val="none"/>
        </w:rPr>
      </w:pPr>
    </w:p>
    <w:p w14:paraId="1A91E516">
      <w:pPr>
        <w:kinsoku/>
        <w:wordWrap/>
        <w:overflowPunct/>
        <w:topLinePunct w:val="0"/>
        <w:bidi w:val="0"/>
        <w:spacing w:beforeAutospacing="0" w:afterAutospacing="0" w:line="360" w:lineRule="auto"/>
        <w:jc w:val="left"/>
        <w:rPr>
          <w:rFonts w:hint="eastAsia" w:ascii="宋体" w:hAnsi="宋体" w:eastAsia="宋体" w:cs="宋体"/>
          <w:color w:val="auto"/>
          <w:spacing w:val="0"/>
          <w:sz w:val="24"/>
          <w:szCs w:val="24"/>
          <w:highlight w:val="none"/>
        </w:rPr>
      </w:pPr>
    </w:p>
    <w:p w14:paraId="5A1FA624">
      <w:pPr>
        <w:kinsoku/>
        <w:wordWrap/>
        <w:overflowPunct/>
        <w:topLinePunct w:val="0"/>
        <w:bidi w:val="0"/>
        <w:spacing w:beforeAutospacing="0" w:afterAutospacing="0" w:line="360" w:lineRule="auto"/>
        <w:jc w:val="left"/>
        <w:rPr>
          <w:rFonts w:hint="eastAsia" w:ascii="宋体" w:hAnsi="宋体" w:eastAsia="宋体" w:cs="宋体"/>
          <w:bCs/>
          <w:color w:val="auto"/>
          <w:spacing w:val="0"/>
          <w:sz w:val="24"/>
          <w:szCs w:val="24"/>
          <w:highlight w:val="none"/>
        </w:rPr>
      </w:pPr>
      <w:r>
        <w:rPr>
          <w:rFonts w:hint="eastAsia" w:ascii="宋体" w:hAnsi="宋体" w:eastAsia="宋体" w:cs="宋体"/>
          <w:color w:val="auto"/>
          <w:spacing w:val="0"/>
          <w:sz w:val="24"/>
          <w:szCs w:val="24"/>
          <w:highlight w:val="none"/>
        </w:rPr>
        <w:t>附件1：</w:t>
      </w:r>
    </w:p>
    <w:p w14:paraId="081A4FB6">
      <w:pPr>
        <w:kinsoku/>
        <w:wordWrap/>
        <w:overflowPunct/>
        <w:topLinePunct w:val="0"/>
        <w:bidi w:val="0"/>
        <w:spacing w:beforeAutospacing="0" w:afterAutospacing="0" w:line="360" w:lineRule="auto"/>
        <w:jc w:val="center"/>
        <w:rPr>
          <w:rFonts w:hint="eastAsia" w:ascii="宋体" w:hAnsi="宋体" w:eastAsia="宋体" w:cs="宋体"/>
          <w:b/>
          <w:bCs/>
          <w:color w:val="auto"/>
          <w:spacing w:val="0"/>
          <w:sz w:val="30"/>
          <w:szCs w:val="30"/>
          <w:highlight w:val="none"/>
        </w:rPr>
      </w:pPr>
      <w:r>
        <w:rPr>
          <w:rFonts w:hint="eastAsia" w:ascii="宋体" w:hAnsi="宋体" w:eastAsia="宋体" w:cs="宋体"/>
          <w:b/>
          <w:bCs/>
          <w:color w:val="auto"/>
          <w:spacing w:val="0"/>
          <w:sz w:val="30"/>
          <w:szCs w:val="30"/>
          <w:highlight w:val="none"/>
          <w:lang w:eastAsia="zh-CN"/>
        </w:rPr>
        <w:t>法定代表人、主要负责人</w:t>
      </w:r>
      <w:r>
        <w:rPr>
          <w:rFonts w:hint="eastAsia" w:ascii="宋体" w:hAnsi="宋体" w:eastAsia="宋体" w:cs="宋体"/>
          <w:b/>
          <w:bCs/>
          <w:color w:val="auto"/>
          <w:spacing w:val="0"/>
          <w:sz w:val="30"/>
          <w:szCs w:val="30"/>
          <w:highlight w:val="none"/>
        </w:rPr>
        <w:t>身份证明</w:t>
      </w:r>
    </w:p>
    <w:p w14:paraId="02DAF2A5">
      <w:pPr>
        <w:kinsoku/>
        <w:wordWrap/>
        <w:overflowPunct/>
        <w:topLinePunct w:val="0"/>
        <w:bidi w:val="0"/>
        <w:spacing w:beforeAutospacing="0" w:afterAutospacing="0" w:line="360" w:lineRule="auto"/>
        <w:jc w:val="center"/>
        <w:rPr>
          <w:rFonts w:hint="eastAsia" w:ascii="宋体" w:hAnsi="宋体" w:eastAsia="宋体" w:cs="宋体"/>
          <w:color w:val="auto"/>
          <w:spacing w:val="0"/>
          <w:sz w:val="28"/>
          <w:szCs w:val="28"/>
          <w:highlight w:val="none"/>
        </w:rPr>
      </w:pPr>
    </w:p>
    <w:p w14:paraId="20E377AC">
      <w:pPr>
        <w:kinsoku/>
        <w:wordWrap/>
        <w:overflowPunct/>
        <w:topLinePunct w:val="0"/>
        <w:bidi w:val="0"/>
        <w:spacing w:beforeAutospacing="0" w:afterAutospacing="0" w:line="360" w:lineRule="auto"/>
        <w:jc w:val="center"/>
        <w:rPr>
          <w:rFonts w:hint="eastAsia" w:ascii="宋体" w:hAnsi="宋体" w:eastAsia="宋体" w:cs="宋体"/>
          <w:color w:val="auto"/>
          <w:spacing w:val="0"/>
          <w:sz w:val="28"/>
          <w:szCs w:val="28"/>
          <w:highlight w:val="none"/>
        </w:rPr>
      </w:pPr>
    </w:p>
    <w:p w14:paraId="22C3F4D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单位名称：</w:t>
      </w:r>
      <w:r>
        <w:rPr>
          <w:rFonts w:hint="eastAsia" w:ascii="宋体" w:hAnsi="宋体" w:eastAsia="宋体" w:cs="宋体"/>
          <w:color w:val="auto"/>
          <w:spacing w:val="0"/>
          <w:sz w:val="24"/>
          <w:szCs w:val="24"/>
          <w:highlight w:val="none"/>
          <w:u w:val="single"/>
        </w:rPr>
        <w:t xml:space="preserve">                                        </w:t>
      </w:r>
    </w:p>
    <w:p w14:paraId="46624CA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单位性质：</w:t>
      </w:r>
      <w:r>
        <w:rPr>
          <w:rFonts w:hint="eastAsia" w:ascii="宋体" w:hAnsi="宋体" w:eastAsia="宋体" w:cs="宋体"/>
          <w:color w:val="auto"/>
          <w:spacing w:val="0"/>
          <w:sz w:val="24"/>
          <w:szCs w:val="24"/>
          <w:highlight w:val="none"/>
          <w:u w:val="single"/>
        </w:rPr>
        <w:t xml:space="preserve">                                        </w:t>
      </w:r>
    </w:p>
    <w:p w14:paraId="2B10FB5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地    址：</w:t>
      </w:r>
      <w:r>
        <w:rPr>
          <w:rFonts w:hint="eastAsia" w:ascii="宋体" w:hAnsi="宋体" w:eastAsia="宋体" w:cs="宋体"/>
          <w:color w:val="auto"/>
          <w:spacing w:val="0"/>
          <w:sz w:val="24"/>
          <w:szCs w:val="24"/>
          <w:highlight w:val="none"/>
          <w:u w:val="single"/>
        </w:rPr>
        <w:t xml:space="preserve">                                        </w:t>
      </w:r>
    </w:p>
    <w:p w14:paraId="581AB24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姓    名：</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性    别：</w:t>
      </w:r>
      <w:r>
        <w:rPr>
          <w:rFonts w:hint="eastAsia" w:ascii="宋体" w:hAnsi="宋体" w:eastAsia="宋体" w:cs="宋体"/>
          <w:color w:val="auto"/>
          <w:spacing w:val="0"/>
          <w:sz w:val="24"/>
          <w:szCs w:val="24"/>
          <w:highlight w:val="none"/>
          <w:u w:val="single"/>
        </w:rPr>
        <w:t xml:space="preserve">                </w:t>
      </w:r>
    </w:p>
    <w:p w14:paraId="1BFFF22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年    龄：</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职    务：</w:t>
      </w:r>
      <w:r>
        <w:rPr>
          <w:rFonts w:hint="eastAsia" w:ascii="宋体" w:hAnsi="宋体" w:eastAsia="宋体" w:cs="宋体"/>
          <w:color w:val="auto"/>
          <w:spacing w:val="0"/>
          <w:sz w:val="24"/>
          <w:szCs w:val="24"/>
          <w:highlight w:val="none"/>
          <w:u w:val="single"/>
        </w:rPr>
        <w:t xml:space="preserve">                </w:t>
      </w:r>
    </w:p>
    <w:p w14:paraId="7E8F2D6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系</w:t>
      </w:r>
      <w:r>
        <w:rPr>
          <w:rFonts w:hint="eastAsia" w:ascii="宋体" w:hAnsi="宋体" w:eastAsia="宋体" w:cs="宋体"/>
          <w:color w:val="auto"/>
          <w:spacing w:val="0"/>
          <w:sz w:val="24"/>
          <w:szCs w:val="24"/>
          <w:highlight w:val="none"/>
          <w:u w:val="single"/>
        </w:rPr>
        <w:t xml:space="preserve">          投标人单位名称             </w:t>
      </w:r>
      <w:r>
        <w:rPr>
          <w:rFonts w:hint="eastAsia" w:ascii="宋体" w:hAnsi="宋体" w:eastAsia="宋体" w:cs="宋体"/>
          <w:color w:val="auto"/>
          <w:spacing w:val="0"/>
          <w:sz w:val="24"/>
          <w:szCs w:val="24"/>
          <w:highlight w:val="none"/>
        </w:rPr>
        <w:t>的</w:t>
      </w:r>
      <w:r>
        <w:rPr>
          <w:rFonts w:hint="eastAsia" w:ascii="宋体" w:hAnsi="宋体" w:eastAsia="宋体" w:cs="宋体"/>
          <w:color w:val="auto"/>
          <w:spacing w:val="0"/>
          <w:sz w:val="24"/>
          <w:szCs w:val="24"/>
          <w:highlight w:val="none"/>
          <w:lang w:eastAsia="zh-CN"/>
        </w:rPr>
        <w:t>法定代表人、主要负责人</w:t>
      </w:r>
      <w:r>
        <w:rPr>
          <w:rFonts w:hint="eastAsia" w:ascii="宋体" w:hAnsi="宋体" w:eastAsia="宋体" w:cs="宋体"/>
          <w:color w:val="auto"/>
          <w:spacing w:val="0"/>
          <w:sz w:val="24"/>
          <w:szCs w:val="24"/>
          <w:highlight w:val="none"/>
        </w:rPr>
        <w:t>。</w:t>
      </w:r>
    </w:p>
    <w:p w14:paraId="59A7A17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4F75AC6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特此证明。</w:t>
      </w:r>
    </w:p>
    <w:p w14:paraId="2161617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0"/>
      </w:tblGrid>
      <w:tr w14:paraId="6C025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jc w:val="center"/>
        </w:trPr>
        <w:tc>
          <w:tcPr>
            <w:tcW w:w="9240" w:type="dxa"/>
            <w:tcBorders>
              <w:top w:val="single" w:color="auto" w:sz="4" w:space="0"/>
              <w:left w:val="single" w:color="auto" w:sz="4" w:space="0"/>
              <w:bottom w:val="single" w:color="auto" w:sz="4" w:space="0"/>
              <w:right w:val="single" w:color="auto" w:sz="4" w:space="0"/>
            </w:tcBorders>
            <w:vAlign w:val="center"/>
          </w:tcPr>
          <w:p w14:paraId="2B58728E">
            <w:pPr>
              <w:keepNext w:val="0"/>
              <w:keepLines w:val="0"/>
              <w:pageBreakBefore w:val="0"/>
              <w:widowControl w:val="0"/>
              <w:tabs>
                <w:tab w:val="left" w:pos="1347"/>
              </w:tabs>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法定代表人、主要负责人</w:t>
            </w:r>
            <w:r>
              <w:rPr>
                <w:rFonts w:hint="eastAsia" w:ascii="宋体" w:hAnsi="宋体" w:eastAsia="宋体" w:cs="宋体"/>
                <w:color w:val="auto"/>
                <w:spacing w:val="0"/>
                <w:sz w:val="24"/>
                <w:szCs w:val="24"/>
                <w:highlight w:val="none"/>
              </w:rPr>
              <w:t>身份证正反面复印件</w:t>
            </w:r>
          </w:p>
        </w:tc>
      </w:tr>
    </w:tbl>
    <w:p w14:paraId="1A84975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3AD6BB7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461283C2">
      <w:pPr>
        <w:keepNext w:val="0"/>
        <w:keepLines w:val="0"/>
        <w:pageBreakBefore w:val="0"/>
        <w:widowControl w:val="0"/>
        <w:tabs>
          <w:tab w:val="left" w:pos="8647"/>
        </w:tabs>
        <w:kinsoku/>
        <w:wordWrap/>
        <w:overflowPunct/>
        <w:topLinePunct w:val="0"/>
        <w:autoSpaceDE/>
        <w:autoSpaceDN/>
        <w:bidi w:val="0"/>
        <w:adjustRightInd/>
        <w:snapToGrid/>
        <w:spacing w:beforeAutospacing="0" w:afterAutospacing="0" w:line="360" w:lineRule="auto"/>
        <w:ind w:firstLine="1920" w:firstLineChars="800"/>
        <w:jc w:val="both"/>
        <w:textAlignment w:val="auto"/>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投标人：</w:t>
      </w:r>
      <w:r>
        <w:rPr>
          <w:rFonts w:hint="eastAsia" w:ascii="宋体" w:hAnsi="宋体" w:eastAsia="宋体" w:cs="宋体"/>
          <w:color w:val="auto"/>
          <w:spacing w:val="0"/>
          <w:sz w:val="24"/>
          <w:szCs w:val="24"/>
          <w:highlight w:val="none"/>
          <w:u w:val="single"/>
        </w:rPr>
        <w:t xml:space="preserve">                           （盖章）</w:t>
      </w:r>
    </w:p>
    <w:p w14:paraId="7D5E5E1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920" w:firstLineChars="800"/>
        <w:jc w:val="both"/>
        <w:textAlignment w:val="auto"/>
        <w:rPr>
          <w:rFonts w:hint="eastAsia" w:ascii="宋体" w:hAnsi="宋体" w:eastAsia="宋体" w:cs="宋体"/>
          <w:color w:val="auto"/>
          <w:spacing w:val="0"/>
          <w:sz w:val="24"/>
          <w:szCs w:val="24"/>
          <w:highlight w:val="none"/>
        </w:rPr>
      </w:pPr>
    </w:p>
    <w:p w14:paraId="3044E16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920" w:firstLineChars="8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日  期：</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日</w:t>
      </w:r>
    </w:p>
    <w:p w14:paraId="522C76F7">
      <w:pPr>
        <w:rPr>
          <w:rFonts w:hint="eastAsia" w:ascii="宋体" w:hAnsi="宋体" w:eastAsia="宋体" w:cs="宋体"/>
          <w:b/>
          <w:bCs/>
          <w:color w:val="auto"/>
          <w:spacing w:val="0"/>
          <w:sz w:val="30"/>
          <w:szCs w:val="30"/>
          <w:highlight w:val="none"/>
        </w:rPr>
      </w:pPr>
      <w:r>
        <w:rPr>
          <w:rFonts w:hint="eastAsia" w:ascii="宋体" w:hAnsi="宋体" w:eastAsia="宋体" w:cs="宋体"/>
          <w:b/>
          <w:bCs/>
          <w:color w:val="auto"/>
          <w:spacing w:val="0"/>
          <w:sz w:val="30"/>
          <w:szCs w:val="30"/>
          <w:highlight w:val="none"/>
        </w:rPr>
        <w:br w:type="page"/>
      </w:r>
    </w:p>
    <w:p w14:paraId="41F8B6C4">
      <w:pPr>
        <w:kinsoku/>
        <w:wordWrap/>
        <w:overflowPunct/>
        <w:topLinePunct w:val="0"/>
        <w:bidi w:val="0"/>
        <w:spacing w:beforeAutospacing="0" w:afterAutospacing="0" w:line="360" w:lineRule="auto"/>
        <w:jc w:val="center"/>
        <w:rPr>
          <w:rFonts w:hint="eastAsia" w:ascii="宋体" w:hAnsi="宋体" w:eastAsia="宋体" w:cs="宋体"/>
          <w:b/>
          <w:bCs/>
          <w:color w:val="auto"/>
          <w:spacing w:val="0"/>
          <w:sz w:val="30"/>
          <w:szCs w:val="30"/>
          <w:highlight w:val="none"/>
        </w:rPr>
      </w:pPr>
      <w:r>
        <w:rPr>
          <w:rFonts w:hint="eastAsia" w:ascii="宋体" w:hAnsi="宋体" w:eastAsia="宋体" w:cs="宋体"/>
          <w:b/>
          <w:bCs/>
          <w:color w:val="auto"/>
          <w:spacing w:val="0"/>
          <w:sz w:val="30"/>
          <w:szCs w:val="30"/>
          <w:highlight w:val="none"/>
        </w:rPr>
        <w:t>授权委托书</w:t>
      </w:r>
    </w:p>
    <w:p w14:paraId="6DB1888E">
      <w:pPr>
        <w:kinsoku/>
        <w:wordWrap/>
        <w:overflowPunct/>
        <w:topLinePunct w:val="0"/>
        <w:bidi w:val="0"/>
        <w:spacing w:beforeAutospacing="0" w:afterAutospacing="0" w:line="360" w:lineRule="auto"/>
        <w:jc w:val="center"/>
        <w:rPr>
          <w:rFonts w:hint="eastAsia" w:ascii="宋体" w:hAnsi="宋体" w:eastAsia="宋体" w:cs="宋体"/>
          <w:color w:val="auto"/>
          <w:spacing w:val="0"/>
          <w:sz w:val="28"/>
          <w:szCs w:val="28"/>
          <w:highlight w:val="none"/>
        </w:rPr>
      </w:pPr>
    </w:p>
    <w:p w14:paraId="36FDDF4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u w:val="single"/>
        </w:rPr>
        <w:t>委托人  （投标单位全称）</w:t>
      </w:r>
      <w:r>
        <w:rPr>
          <w:rFonts w:hint="eastAsia" w:ascii="宋体" w:hAnsi="宋体" w:eastAsia="宋体" w:cs="宋体"/>
          <w:color w:val="auto"/>
          <w:spacing w:val="0"/>
          <w:sz w:val="24"/>
          <w:szCs w:val="24"/>
          <w:highlight w:val="none"/>
          <w:lang w:eastAsia="zh-CN"/>
        </w:rPr>
        <w:t>法定代表人、主要负责人</w:t>
      </w:r>
      <w:r>
        <w:rPr>
          <w:rFonts w:hint="eastAsia" w:ascii="宋体" w:hAnsi="宋体" w:eastAsia="宋体" w:cs="宋体"/>
          <w:color w:val="auto"/>
          <w:spacing w:val="0"/>
          <w:sz w:val="24"/>
          <w:szCs w:val="24"/>
          <w:highlight w:val="none"/>
          <w:u w:val="single"/>
        </w:rPr>
        <w:t xml:space="preserve">     （姓名）</w:t>
      </w:r>
      <w:r>
        <w:rPr>
          <w:rFonts w:hint="eastAsia" w:ascii="宋体" w:hAnsi="宋体" w:eastAsia="宋体" w:cs="宋体"/>
          <w:color w:val="auto"/>
          <w:spacing w:val="0"/>
          <w:sz w:val="24"/>
          <w:szCs w:val="24"/>
          <w:highlight w:val="none"/>
        </w:rPr>
        <w:t>，现授权委托</w:t>
      </w:r>
      <w:r>
        <w:rPr>
          <w:rFonts w:hint="eastAsia" w:ascii="宋体" w:hAnsi="宋体" w:eastAsia="宋体" w:cs="宋体"/>
          <w:color w:val="auto"/>
          <w:spacing w:val="0"/>
          <w:sz w:val="24"/>
          <w:szCs w:val="24"/>
          <w:highlight w:val="none"/>
          <w:u w:val="single"/>
        </w:rPr>
        <w:t xml:space="preserve">      （投标单位全称）的 （姓名）(职务) （性别：）      </w:t>
      </w:r>
      <w:r>
        <w:rPr>
          <w:rFonts w:hint="eastAsia" w:ascii="宋体" w:hAnsi="宋体" w:eastAsia="宋体" w:cs="宋体"/>
          <w:color w:val="auto"/>
          <w:spacing w:val="0"/>
          <w:sz w:val="24"/>
          <w:szCs w:val="24"/>
          <w:highlight w:val="none"/>
        </w:rPr>
        <w:t>为我单位委托代理人。被授权人在我单位参加的</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14:paraId="5AD8023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有效期：</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日起至</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年</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月</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日止。</w:t>
      </w:r>
    </w:p>
    <w:p w14:paraId="624A54E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代理人无转委托权，特此授权。</w:t>
      </w:r>
    </w:p>
    <w:p w14:paraId="5610131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附：</w:t>
      </w:r>
    </w:p>
    <w:p w14:paraId="5DF672E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法定代表人、主要负责人</w:t>
      </w:r>
      <w:r>
        <w:rPr>
          <w:rFonts w:hint="eastAsia" w:ascii="宋体" w:hAnsi="宋体" w:eastAsia="宋体" w:cs="宋体"/>
          <w:color w:val="auto"/>
          <w:spacing w:val="0"/>
          <w:sz w:val="24"/>
          <w:szCs w:val="24"/>
          <w:highlight w:val="none"/>
        </w:rPr>
        <w:t>身份证正面、背面复印件</w:t>
      </w:r>
    </w:p>
    <w:p w14:paraId="4921973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2E04B28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61AF9E1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380C7D6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委托代理人身份证正面、背面复印件</w:t>
      </w:r>
    </w:p>
    <w:p w14:paraId="4E728F1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799761B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p>
    <w:p w14:paraId="11AB66A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pacing w:val="0"/>
          <w:sz w:val="24"/>
          <w:szCs w:val="24"/>
          <w:highlight w:val="none"/>
        </w:rPr>
      </w:pPr>
    </w:p>
    <w:p w14:paraId="339AF80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6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投标人（单位名称）</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（盖公章）</w:t>
      </w:r>
    </w:p>
    <w:p w14:paraId="1610E8E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6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法定代表人、主要负责人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（签字或盖章） </w:t>
      </w:r>
    </w:p>
    <w:p w14:paraId="4F9D370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600"/>
        <w:jc w:val="both"/>
        <w:textAlignment w:val="auto"/>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委托代理人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（签字）</w:t>
      </w:r>
    </w:p>
    <w:p w14:paraId="08F984B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600"/>
        <w:jc w:val="both"/>
        <w:textAlignment w:val="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详细通讯地址：</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w:t>
      </w:r>
    </w:p>
    <w:p w14:paraId="048ED96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600"/>
        <w:jc w:val="both"/>
        <w:textAlignment w:val="auto"/>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rPr>
        <w:t>委托代理人电话：</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电子邮箱：</w:t>
      </w:r>
      <w:r>
        <w:rPr>
          <w:rFonts w:hint="eastAsia" w:ascii="宋体" w:hAnsi="宋体" w:eastAsia="宋体" w:cs="宋体"/>
          <w:color w:val="auto"/>
          <w:spacing w:val="0"/>
          <w:sz w:val="24"/>
          <w:szCs w:val="24"/>
          <w:highlight w:val="none"/>
          <w:u w:val="single"/>
        </w:rPr>
        <w:t xml:space="preserve">               </w:t>
      </w:r>
    </w:p>
    <w:p w14:paraId="5F98EA6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440" w:firstLineChars="600"/>
        <w:jc w:val="both"/>
        <w:textAlignment w:val="auto"/>
        <w:rPr>
          <w:rFonts w:hint="eastAsia"/>
          <w:color w:val="auto"/>
          <w:highlight w:val="none"/>
          <w:lang w:val="en-US" w:eastAsia="en-US"/>
        </w:rPr>
      </w:pPr>
      <w:r>
        <w:rPr>
          <w:rFonts w:hint="eastAsia" w:ascii="宋体" w:hAnsi="宋体" w:eastAsia="宋体" w:cs="宋体"/>
          <w:color w:val="auto"/>
          <w:spacing w:val="0"/>
          <w:kern w:val="0"/>
          <w:sz w:val="24"/>
          <w:szCs w:val="24"/>
          <w:highlight w:val="none"/>
        </w:rPr>
        <w:t>日  期：</w:t>
      </w:r>
      <w:r>
        <w:rPr>
          <w:rFonts w:hint="eastAsia" w:ascii="宋体" w:hAnsi="宋体" w:eastAsia="宋体" w:cs="宋体"/>
          <w:color w:val="auto"/>
          <w:spacing w:val="0"/>
          <w:kern w:val="0"/>
          <w:sz w:val="24"/>
          <w:szCs w:val="24"/>
          <w:highlight w:val="none"/>
          <w:u w:val="single"/>
        </w:rPr>
        <w:t xml:space="preserve">           </w:t>
      </w:r>
      <w:r>
        <w:rPr>
          <w:rFonts w:hint="eastAsia" w:ascii="宋体" w:hAnsi="宋体" w:eastAsia="宋体" w:cs="宋体"/>
          <w:color w:val="auto"/>
          <w:spacing w:val="0"/>
          <w:kern w:val="0"/>
          <w:sz w:val="24"/>
          <w:szCs w:val="24"/>
          <w:highlight w:val="none"/>
        </w:rPr>
        <w:t>年</w:t>
      </w:r>
      <w:r>
        <w:rPr>
          <w:rFonts w:hint="eastAsia" w:ascii="宋体" w:hAnsi="宋体" w:eastAsia="宋体" w:cs="宋体"/>
          <w:color w:val="auto"/>
          <w:spacing w:val="0"/>
          <w:kern w:val="0"/>
          <w:sz w:val="24"/>
          <w:szCs w:val="24"/>
          <w:highlight w:val="none"/>
          <w:u w:val="single"/>
        </w:rPr>
        <w:t xml:space="preserve">          </w:t>
      </w:r>
      <w:r>
        <w:rPr>
          <w:rFonts w:hint="eastAsia" w:ascii="宋体" w:hAnsi="宋体" w:eastAsia="宋体" w:cs="宋体"/>
          <w:color w:val="auto"/>
          <w:spacing w:val="0"/>
          <w:kern w:val="0"/>
          <w:sz w:val="24"/>
          <w:szCs w:val="24"/>
          <w:highlight w:val="none"/>
        </w:rPr>
        <w:t>月</w:t>
      </w:r>
      <w:r>
        <w:rPr>
          <w:rFonts w:hint="eastAsia" w:ascii="宋体" w:hAnsi="宋体" w:eastAsia="宋体" w:cs="宋体"/>
          <w:color w:val="auto"/>
          <w:spacing w:val="0"/>
          <w:kern w:val="0"/>
          <w:sz w:val="24"/>
          <w:szCs w:val="24"/>
          <w:highlight w:val="none"/>
          <w:u w:val="single"/>
        </w:rPr>
        <w:t xml:space="preserve">         </w:t>
      </w:r>
      <w:r>
        <w:rPr>
          <w:rFonts w:hint="eastAsia" w:ascii="宋体" w:hAnsi="宋体" w:eastAsia="宋体" w:cs="宋体"/>
          <w:color w:val="auto"/>
          <w:spacing w:val="0"/>
          <w:kern w:val="0"/>
          <w:sz w:val="24"/>
          <w:szCs w:val="24"/>
          <w:highlight w:val="none"/>
        </w:rPr>
        <w:t>日</w:t>
      </w:r>
    </w:p>
    <w:p w14:paraId="5A5E100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083"/>
    <w:rsid w:val="00306A31"/>
    <w:rsid w:val="00437083"/>
    <w:rsid w:val="00691C30"/>
    <w:rsid w:val="02880811"/>
    <w:rsid w:val="11E544FF"/>
    <w:rsid w:val="1A765A4A"/>
    <w:rsid w:val="47C225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页眉 Char"/>
    <w:basedOn w:val="7"/>
    <w:link w:val="4"/>
    <w:qFormat/>
    <w:uiPriority w:val="0"/>
    <w:rPr>
      <w:kern w:val="2"/>
      <w:sz w:val="18"/>
      <w:szCs w:val="18"/>
    </w:rPr>
  </w:style>
  <w:style w:type="character" w:customStyle="1" w:styleId="9">
    <w:name w:val="页脚 Char"/>
    <w:basedOn w:val="7"/>
    <w:link w:val="3"/>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4059</Words>
  <Characters>4516</Characters>
  <Lines>29</Lines>
  <Paragraphs>8</Paragraphs>
  <TotalTime>0</TotalTime>
  <ScaleCrop>false</ScaleCrop>
  <LinksUpToDate>false</LinksUpToDate>
  <CharactersWithSpaces>5089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2025-07-07T07:32:00Z</dcterms:created>
  <dc:creator>abcd</dc:creator>
  <cp:lastModifiedBy>呼市招标办</cp:lastModifiedBy>
  <dcterms:modified xsi:type="dcterms:W3CDTF">2025-10-24T03:13:34Z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eyJoZGlkIjoiNDEyYWExNGVjZDQxMjdmMjRjYjYyMjZlMTA4ZTBiMGUiLCJ1c2VySWQiOiIyNzMwMTY4NiJ9</vt:lpwstr>
  </property>
  <property fmtid="{D5CDD505-2E9C-101B-9397-08002B2CF9AE}" pid="4" name="ICV">
    <vt:lpwstr>59E387021E8144FEA923EFB3FA1D7244_12</vt:lpwstr>
  </property>
</Properties>
</file>